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E4" w:rsidRPr="00EE17DE" w:rsidRDefault="00E645D1">
      <w:pPr>
        <w:spacing w:after="258" w:line="259" w:lineRule="auto"/>
        <w:ind w:left="224" w:right="13"/>
        <w:jc w:val="center"/>
      </w:pPr>
      <w:r w:rsidRPr="00EE17DE">
        <w:rPr>
          <w:b/>
        </w:rPr>
        <w:t xml:space="preserve">TÁJÉKOZTATÓ </w:t>
      </w:r>
    </w:p>
    <w:p w:rsidR="005078E4" w:rsidRPr="00EE17DE" w:rsidRDefault="00E645D1">
      <w:pPr>
        <w:spacing w:after="258" w:line="259" w:lineRule="auto"/>
        <w:ind w:left="224" w:right="0"/>
        <w:jc w:val="center"/>
      </w:pPr>
      <w:r w:rsidRPr="00EE17DE">
        <w:rPr>
          <w:b/>
        </w:rPr>
        <w:t xml:space="preserve">a bányászati hulladékok kezeléséről szóló 14/2008. (lV. 3.) GKM rendelet követelményeiről  </w:t>
      </w:r>
    </w:p>
    <w:p w:rsidR="005078E4" w:rsidRPr="00EE17DE" w:rsidRDefault="00E645D1">
      <w:pPr>
        <w:spacing w:after="211" w:line="259" w:lineRule="auto"/>
        <w:ind w:left="224" w:right="11"/>
        <w:jc w:val="center"/>
        <w:rPr>
          <w:color w:val="auto"/>
        </w:rPr>
      </w:pPr>
      <w:r w:rsidRPr="00EE17DE">
        <w:rPr>
          <w:b/>
        </w:rPr>
        <w:t xml:space="preserve">/Magyar </w:t>
      </w:r>
      <w:r w:rsidRPr="00EE17DE">
        <w:rPr>
          <w:b/>
          <w:color w:val="auto"/>
        </w:rPr>
        <w:t xml:space="preserve">Bányászati és Földtani </w:t>
      </w:r>
      <w:r w:rsidR="003D3387" w:rsidRPr="00EE17DE">
        <w:rPr>
          <w:b/>
          <w:color w:val="auto"/>
        </w:rPr>
        <w:t>Szolgálat</w:t>
      </w:r>
      <w:r w:rsidRPr="00EE17DE">
        <w:rPr>
          <w:b/>
          <w:color w:val="auto"/>
        </w:rPr>
        <w:t>, 20</w:t>
      </w:r>
      <w:r w:rsidR="00E62178" w:rsidRPr="00EE17DE">
        <w:rPr>
          <w:b/>
          <w:color w:val="auto"/>
        </w:rPr>
        <w:t>20</w:t>
      </w:r>
      <w:r w:rsidRPr="00EE17DE">
        <w:rPr>
          <w:b/>
          <w:color w:val="auto"/>
        </w:rPr>
        <w:t xml:space="preserve">. </w:t>
      </w:r>
      <w:r w:rsidR="00091857" w:rsidRPr="00EE17DE">
        <w:rPr>
          <w:b/>
          <w:color w:val="auto"/>
        </w:rPr>
        <w:t>január</w:t>
      </w:r>
      <w:r w:rsidRPr="00EE17DE">
        <w:rPr>
          <w:b/>
          <w:color w:val="auto"/>
        </w:rPr>
        <w:t xml:space="preserve">/ </w:t>
      </w:r>
    </w:p>
    <w:p w:rsidR="005078E4" w:rsidRPr="00EE17DE" w:rsidRDefault="00E645D1">
      <w:pPr>
        <w:spacing w:after="218" w:line="259" w:lineRule="auto"/>
        <w:ind w:left="284" w:right="0" w:firstLine="0"/>
        <w:jc w:val="left"/>
      </w:pPr>
      <w:r w:rsidRPr="00EE17DE">
        <w:t xml:space="preserve"> </w:t>
      </w:r>
    </w:p>
    <w:p w:rsidR="005078E4" w:rsidRPr="00EE17DE" w:rsidRDefault="00E645D1">
      <w:pPr>
        <w:spacing w:after="171"/>
        <w:ind w:left="279"/>
      </w:pPr>
      <w:r w:rsidRPr="00EE17DE">
        <w:t xml:space="preserve">A bányászatról szóló 1993. évi XLVIII. törvény (Bt.) végrehajtására kiadott 203/1998. (XII. 19.) Korm. rendelet (Vhr.) 2005-től kötelezi a bányavállalkozókat hulladékgazdálkodási tervek és külfejtések esetében éves anyagmérleg elkészítésére.  </w:t>
      </w:r>
    </w:p>
    <w:p w:rsidR="005078E4" w:rsidRPr="00EE17DE" w:rsidRDefault="00E645D1">
      <w:pPr>
        <w:spacing w:after="120"/>
        <w:ind w:left="279" w:right="192"/>
      </w:pPr>
      <w:r w:rsidRPr="00EE17DE">
        <w:t xml:space="preserve">Az Európai Parlament és a Tanács 2006. május 1.-én hatályba lépett 2006/21/EK irányelv jogharmonizációja az ásványinyersanyag-kitermelő iparban keletkező hulladékok kezeléséről a Bt. és a Vhr. módosításával valamint a bányászati hulladékok kezeléséről szóló 14/2008. (IV. 3.) GKM rendelet (Bhr.) 2008. április 11.-i hatálybalépésével határidőre megtörtént. </w:t>
      </w:r>
    </w:p>
    <w:p w:rsidR="005078E4" w:rsidRPr="00EE17DE" w:rsidRDefault="00E645D1">
      <w:pPr>
        <w:spacing w:after="165"/>
        <w:ind w:left="279" w:right="70"/>
      </w:pPr>
      <w:r w:rsidRPr="00EE17DE">
        <w:t>A hulladékgazdálkodási kötelezés tehát nem új, azonban a Bhr. eljárásjogi és technikai követelményei a bányafelügyeletet</w:t>
      </w:r>
      <w:r w:rsidR="00E62178" w:rsidRPr="00EE17DE">
        <w:t>,</w:t>
      </w:r>
      <w:r w:rsidRPr="00EE17DE">
        <w:t xml:space="preserve"> illetve a bányavállalkozókat új kihívás elé állítják.  </w:t>
      </w:r>
    </w:p>
    <w:p w:rsidR="005078E4" w:rsidRPr="00EE17DE" w:rsidRDefault="00E645D1">
      <w:pPr>
        <w:spacing w:after="170"/>
        <w:ind w:left="279" w:right="192"/>
      </w:pPr>
      <w:r w:rsidRPr="00EE17DE">
        <w:t>A Bhr. 17. § (2) bekezdésében foglaltak szerint a</w:t>
      </w:r>
      <w:r w:rsidRPr="00EE17DE">
        <w:rPr>
          <w:b/>
        </w:rPr>
        <w:t xml:space="preserve"> hulladékkezelő létesítményeknek 2012. május 1-ig kell megfelelnie a rendelet rendelkezéseinek</w:t>
      </w:r>
      <w:r w:rsidRPr="00EE17DE">
        <w:t xml:space="preserve">, azaz a bányászati hulladékkezelő létesítményt üzemeltető bányavállalkozónak bányászati hulladék-gazdálkodási tervet kell készítenie, illetve az általa üzemeltetett hulladékkezelő létesítmény osztályozása alapján szükség szerint működési engedélyt kell szereznie. A Bányakapitányság a kérelmeket műszaki üzemi terv (MÜT) engedélyezési vagy MÜT módosítási eljárásban bírálja el.  </w:t>
      </w:r>
    </w:p>
    <w:p w:rsidR="005078E4" w:rsidRPr="00EE17DE" w:rsidRDefault="00E645D1">
      <w:pPr>
        <w:spacing w:after="248"/>
        <w:ind w:left="279" w:right="70"/>
      </w:pPr>
      <w:r w:rsidRPr="00EE17DE">
        <w:t xml:space="preserve">A bányavállalkozó a fenti kötelezettségeket - a műszaki üzemi terv érvényességi határidejétől függően - az alábbiak szerint teljesítheti: </w:t>
      </w:r>
    </w:p>
    <w:p w:rsidR="005078E4" w:rsidRPr="00EE17DE" w:rsidRDefault="00E645D1">
      <w:pPr>
        <w:numPr>
          <w:ilvl w:val="0"/>
          <w:numId w:val="1"/>
        </w:numPr>
        <w:spacing w:after="250"/>
        <w:ind w:right="70"/>
      </w:pPr>
      <w:r w:rsidRPr="00EE17DE">
        <w:t xml:space="preserve">amennyiben a bányaüzem jelenlegi műszaki üzemi tervének érvényessége a jogszabályi határidőt megelőzően lejár, úgy – a külön tervmódosítási eljárást elkerülendő – a következő tervidőszak műszaki üzemi tervét már a hivatkozott jogszabályi előírásnak megfelelő tartalommal nyújtsák be; </w:t>
      </w:r>
    </w:p>
    <w:p w:rsidR="005078E4" w:rsidRPr="00EE17DE" w:rsidRDefault="00E645D1">
      <w:pPr>
        <w:numPr>
          <w:ilvl w:val="0"/>
          <w:numId w:val="1"/>
        </w:numPr>
        <w:spacing w:after="251"/>
        <w:ind w:right="70"/>
      </w:pPr>
      <w:r w:rsidRPr="00EE17DE">
        <w:t xml:space="preserve">amennyiben a bányaüzem jelenlegi műszaki üzemi terve a jogszabályi határidőt követő időszakra is érvényes, úgy a működési engedélyezéshez szükséges tervmódosítást minél előbb nyújtsák be a bányakapitányságra, hogy a jogszabályi határidőig az eljárás lefolytatható legyen és rendelkezzenek a műszaki üzemi tervet módosító jogerős határozattal. </w:t>
      </w:r>
    </w:p>
    <w:p w:rsidR="005078E4" w:rsidRPr="00EE17DE" w:rsidRDefault="00E645D1">
      <w:pPr>
        <w:spacing w:after="172"/>
        <w:ind w:left="279" w:right="70"/>
      </w:pPr>
      <w:r w:rsidRPr="00EE17DE">
        <w:t xml:space="preserve">Az előírásoknak való könnyebb és egységes megfelelést szolgálja ez a tájékoztató.  </w:t>
      </w:r>
    </w:p>
    <w:p w:rsidR="005078E4" w:rsidRPr="00EE17DE" w:rsidRDefault="00E645D1">
      <w:pPr>
        <w:ind w:left="279" w:right="70"/>
      </w:pPr>
      <w:r w:rsidRPr="00EE17DE">
        <w:t xml:space="preserve">A Bhr. teljes szövege megtalálható az alábbi linken: </w:t>
      </w:r>
      <w:hyperlink r:id="rId8">
        <w:r w:rsidRPr="00EE17DE">
          <w:rPr>
            <w:color w:val="0000FF"/>
            <w:u w:val="single" w:color="0000FF"/>
          </w:rPr>
          <w:t>Bhr.</w:t>
        </w:r>
      </w:hyperlink>
      <w:hyperlink r:id="rId9">
        <w:r w:rsidRPr="00EE17DE">
          <w:t xml:space="preserve"> </w:t>
        </w:r>
      </w:hyperlink>
    </w:p>
    <w:p w:rsidR="005078E4" w:rsidRPr="00EE17DE" w:rsidRDefault="00E645D1">
      <w:pPr>
        <w:spacing w:after="0" w:line="259" w:lineRule="auto"/>
        <w:ind w:left="284" w:right="0" w:firstLine="0"/>
        <w:jc w:val="left"/>
      </w:pPr>
      <w:r w:rsidRPr="00EE17DE">
        <w:t xml:space="preserve"> </w:t>
      </w:r>
      <w:r w:rsidRPr="00EE17DE">
        <w:tab/>
        <w:t xml:space="preserve"> </w:t>
      </w:r>
    </w:p>
    <w:p w:rsidR="009A1AAD" w:rsidRPr="00EE17DE" w:rsidRDefault="009A1AAD">
      <w:pPr>
        <w:spacing w:after="0" w:line="259" w:lineRule="auto"/>
        <w:ind w:left="735" w:right="37"/>
        <w:jc w:val="left"/>
        <w:rPr>
          <w:b/>
          <w:color w:val="365F91"/>
          <w:sz w:val="28"/>
        </w:rPr>
      </w:pPr>
    </w:p>
    <w:p w:rsidR="009A1AAD" w:rsidRPr="00EE17DE" w:rsidRDefault="009A1AAD">
      <w:pPr>
        <w:spacing w:after="0" w:line="259" w:lineRule="auto"/>
        <w:ind w:left="735" w:right="37"/>
        <w:jc w:val="left"/>
        <w:rPr>
          <w:b/>
          <w:color w:val="365F91"/>
          <w:sz w:val="28"/>
        </w:rPr>
      </w:pPr>
    </w:p>
    <w:p w:rsidR="009A1AAD" w:rsidRPr="00EE17DE" w:rsidRDefault="009A1AAD">
      <w:pPr>
        <w:spacing w:after="0" w:line="259" w:lineRule="auto"/>
        <w:ind w:left="735" w:right="37"/>
        <w:jc w:val="left"/>
        <w:rPr>
          <w:b/>
          <w:color w:val="365F91"/>
          <w:sz w:val="28"/>
        </w:rPr>
      </w:pPr>
    </w:p>
    <w:p w:rsidR="00885925" w:rsidRDefault="00885925">
      <w:pPr>
        <w:spacing w:after="0" w:line="259" w:lineRule="auto"/>
        <w:ind w:left="735" w:right="37"/>
        <w:jc w:val="left"/>
        <w:rPr>
          <w:b/>
          <w:color w:val="365F91"/>
          <w:sz w:val="28"/>
        </w:rPr>
      </w:pPr>
    </w:p>
    <w:p w:rsidR="005078E4" w:rsidRPr="00EE17DE" w:rsidRDefault="00E645D1">
      <w:pPr>
        <w:spacing w:after="0" w:line="259" w:lineRule="auto"/>
        <w:ind w:left="735" w:right="37"/>
        <w:jc w:val="left"/>
      </w:pPr>
      <w:r w:rsidRPr="00EE17DE">
        <w:rPr>
          <w:b/>
          <w:color w:val="365F91"/>
          <w:sz w:val="28"/>
        </w:rPr>
        <w:t xml:space="preserve">Tartalom </w:t>
      </w:r>
    </w:p>
    <w:p w:rsidR="005078E4" w:rsidRPr="00EE17DE" w:rsidRDefault="00E645D1">
      <w:pPr>
        <w:spacing w:after="221" w:line="259" w:lineRule="auto"/>
        <w:ind w:left="284" w:right="0" w:firstLine="0"/>
        <w:jc w:val="left"/>
      </w:pPr>
      <w:r w:rsidRPr="00EE17DE">
        <w:rPr>
          <w:sz w:val="22"/>
        </w:rPr>
        <w:t xml:space="preserve"> </w:t>
      </w:r>
    </w:p>
    <w:sdt>
      <w:sdtPr>
        <w:rPr>
          <w:sz w:val="24"/>
        </w:rPr>
        <w:id w:val="1905175712"/>
        <w:docPartObj>
          <w:docPartGallery w:val="Table of Contents"/>
        </w:docPartObj>
      </w:sdtPr>
      <w:sdtContent>
        <w:p w:rsidR="005078E4" w:rsidRPr="00EE17DE" w:rsidRDefault="003D5C11">
          <w:pPr>
            <w:pStyle w:val="TJ1"/>
            <w:tabs>
              <w:tab w:val="right" w:leader="dot" w:pos="9435"/>
            </w:tabs>
          </w:pPr>
          <w:r w:rsidRPr="003D5C11">
            <w:fldChar w:fldCharType="begin"/>
          </w:r>
          <w:r w:rsidR="00E645D1" w:rsidRPr="00EE17DE">
            <w:instrText xml:space="preserve"> TOC \o "1-2" \h \z \u </w:instrText>
          </w:r>
          <w:r w:rsidRPr="003D5C11">
            <w:fldChar w:fldCharType="separate"/>
          </w:r>
          <w:hyperlink w:anchor="_Toc33305">
            <w:r w:rsidR="00E645D1" w:rsidRPr="00EE17DE">
              <w:t>1.  A Bhr. személyi hatálya</w:t>
            </w:r>
            <w:r w:rsidR="00E645D1" w:rsidRPr="00EE17DE">
              <w:tab/>
            </w:r>
            <w:r w:rsidRPr="00EE17DE">
              <w:fldChar w:fldCharType="begin"/>
            </w:r>
            <w:r w:rsidR="00E645D1" w:rsidRPr="00EE17DE">
              <w:instrText>PAGEREF _Toc33305 \h</w:instrText>
            </w:r>
            <w:r w:rsidRPr="00EE17DE">
              <w:fldChar w:fldCharType="separate"/>
            </w:r>
            <w:r w:rsidR="003D3387" w:rsidRPr="00EE17DE">
              <w:rPr>
                <w:noProof/>
              </w:rPr>
              <w:t>2</w:t>
            </w:r>
            <w:r w:rsidRPr="00EE17DE">
              <w:fldChar w:fldCharType="end"/>
            </w:r>
          </w:hyperlink>
        </w:p>
        <w:p w:rsidR="005078E4" w:rsidRPr="00EE17DE" w:rsidRDefault="003D5C11">
          <w:pPr>
            <w:pStyle w:val="TJ1"/>
            <w:tabs>
              <w:tab w:val="right" w:leader="dot" w:pos="9435"/>
            </w:tabs>
          </w:pPr>
          <w:hyperlink w:anchor="_Toc33306">
            <w:r w:rsidR="00E645D1" w:rsidRPr="00EE17DE">
              <w:t>2.  A Bhr. tárgyi hatálya, a bányászati hulladék és a hulladékkezelő létesítmény fogalma</w:t>
            </w:r>
            <w:r w:rsidR="00E645D1" w:rsidRPr="00EE17DE">
              <w:tab/>
            </w:r>
            <w:r w:rsidRPr="00EE17DE">
              <w:fldChar w:fldCharType="begin"/>
            </w:r>
            <w:r w:rsidR="00E645D1" w:rsidRPr="00EE17DE">
              <w:instrText>PAGEREF _Toc33306 \h</w:instrText>
            </w:r>
            <w:r w:rsidRPr="00EE17DE">
              <w:fldChar w:fldCharType="separate"/>
            </w:r>
            <w:r w:rsidR="003D3387" w:rsidRPr="00EE17DE">
              <w:rPr>
                <w:noProof/>
              </w:rPr>
              <w:t>2</w:t>
            </w:r>
            <w:r w:rsidRPr="00EE17DE">
              <w:fldChar w:fldCharType="end"/>
            </w:r>
          </w:hyperlink>
        </w:p>
        <w:p w:rsidR="005078E4" w:rsidRPr="00EE17DE" w:rsidRDefault="003D5C11">
          <w:pPr>
            <w:pStyle w:val="TJ1"/>
            <w:tabs>
              <w:tab w:val="right" w:leader="dot" w:pos="9435"/>
            </w:tabs>
          </w:pPr>
          <w:hyperlink w:anchor="_Toc33307">
            <w:r w:rsidR="00E645D1" w:rsidRPr="00EE17DE">
              <w:t>3.  A bányászati hulladékok jellemzése, besorolása</w:t>
            </w:r>
            <w:r w:rsidR="00E645D1" w:rsidRPr="00EE17DE">
              <w:tab/>
            </w:r>
            <w:r w:rsidRPr="00EE17DE">
              <w:fldChar w:fldCharType="begin"/>
            </w:r>
            <w:r w:rsidR="00E645D1" w:rsidRPr="00EE17DE">
              <w:instrText>PAGEREF _Toc33307 \h</w:instrText>
            </w:r>
            <w:r w:rsidRPr="00EE17DE">
              <w:fldChar w:fldCharType="separate"/>
            </w:r>
            <w:r w:rsidR="003D3387" w:rsidRPr="00EE17DE">
              <w:rPr>
                <w:noProof/>
              </w:rPr>
              <w:t>4</w:t>
            </w:r>
            <w:r w:rsidRPr="00EE17DE">
              <w:fldChar w:fldCharType="end"/>
            </w:r>
          </w:hyperlink>
        </w:p>
        <w:p w:rsidR="005078E4" w:rsidRPr="00EE17DE" w:rsidRDefault="003D5C11">
          <w:pPr>
            <w:pStyle w:val="TJ2"/>
            <w:tabs>
              <w:tab w:val="right" w:leader="dot" w:pos="9435"/>
            </w:tabs>
          </w:pPr>
          <w:hyperlink w:anchor="_Toc33308">
            <w:r w:rsidR="00E645D1" w:rsidRPr="00EE17DE">
              <w:t>3.1. Inert hulladék</w:t>
            </w:r>
            <w:r w:rsidR="00E645D1" w:rsidRPr="00EE17DE">
              <w:tab/>
            </w:r>
            <w:r w:rsidRPr="00EE17DE">
              <w:fldChar w:fldCharType="begin"/>
            </w:r>
            <w:r w:rsidR="00E645D1" w:rsidRPr="00EE17DE">
              <w:instrText>PAGEREF _Toc33308 \h</w:instrText>
            </w:r>
            <w:r w:rsidRPr="00EE17DE">
              <w:fldChar w:fldCharType="separate"/>
            </w:r>
            <w:r w:rsidR="003D3387" w:rsidRPr="00EE17DE">
              <w:rPr>
                <w:noProof/>
              </w:rPr>
              <w:t>4</w:t>
            </w:r>
            <w:r w:rsidRPr="00EE17DE">
              <w:fldChar w:fldCharType="end"/>
            </w:r>
          </w:hyperlink>
        </w:p>
        <w:p w:rsidR="005078E4" w:rsidRPr="00EE17DE" w:rsidRDefault="003D5C11">
          <w:pPr>
            <w:pStyle w:val="TJ2"/>
            <w:tabs>
              <w:tab w:val="right" w:leader="dot" w:pos="9435"/>
            </w:tabs>
          </w:pPr>
          <w:hyperlink w:anchor="_Toc33309">
            <w:r w:rsidR="00E645D1" w:rsidRPr="00EE17DE">
              <w:t>3.2. Veszélyes hulladék</w:t>
            </w:r>
            <w:r w:rsidR="00E645D1" w:rsidRPr="00EE17DE">
              <w:tab/>
            </w:r>
            <w:r w:rsidRPr="00EE17DE">
              <w:fldChar w:fldCharType="begin"/>
            </w:r>
            <w:r w:rsidR="00E645D1" w:rsidRPr="00EE17DE">
              <w:instrText>PAGEREF _Toc33309 \h</w:instrText>
            </w:r>
            <w:r w:rsidRPr="00EE17DE">
              <w:fldChar w:fldCharType="separate"/>
            </w:r>
            <w:r w:rsidR="003D3387" w:rsidRPr="00EE17DE">
              <w:rPr>
                <w:noProof/>
              </w:rPr>
              <w:t>5</w:t>
            </w:r>
            <w:r w:rsidRPr="00EE17DE">
              <w:fldChar w:fldCharType="end"/>
            </w:r>
          </w:hyperlink>
        </w:p>
        <w:p w:rsidR="005078E4" w:rsidRPr="00EE17DE" w:rsidRDefault="003D5C11">
          <w:pPr>
            <w:pStyle w:val="TJ1"/>
            <w:tabs>
              <w:tab w:val="right" w:leader="dot" w:pos="9435"/>
            </w:tabs>
          </w:pPr>
          <w:hyperlink w:anchor="_Toc33310">
            <w:r w:rsidR="00E645D1" w:rsidRPr="00EE17DE">
              <w:t>4.  A bányászati hulladékkezelő létesítmények osztályba sorolása</w:t>
            </w:r>
            <w:r w:rsidR="00E645D1" w:rsidRPr="00EE17DE">
              <w:tab/>
            </w:r>
            <w:r w:rsidRPr="00EE17DE">
              <w:fldChar w:fldCharType="begin"/>
            </w:r>
            <w:r w:rsidR="00E645D1" w:rsidRPr="00EE17DE">
              <w:instrText>PAGEREF _Toc33310 \h</w:instrText>
            </w:r>
            <w:r w:rsidRPr="00EE17DE">
              <w:fldChar w:fldCharType="separate"/>
            </w:r>
            <w:r w:rsidR="003D3387" w:rsidRPr="00EE17DE">
              <w:rPr>
                <w:noProof/>
              </w:rPr>
              <w:t>6</w:t>
            </w:r>
            <w:r w:rsidRPr="00EE17DE">
              <w:fldChar w:fldCharType="end"/>
            </w:r>
          </w:hyperlink>
        </w:p>
        <w:p w:rsidR="005078E4" w:rsidRPr="00EE17DE" w:rsidRDefault="003D5C11">
          <w:pPr>
            <w:pStyle w:val="TJ2"/>
            <w:tabs>
              <w:tab w:val="right" w:leader="dot" w:pos="9435"/>
            </w:tabs>
          </w:pPr>
          <w:hyperlink w:anchor="_Toc33311">
            <w:r w:rsidR="00E645D1" w:rsidRPr="00EE17DE">
              <w:t>4.1. A baleseti kockázat értékelése</w:t>
            </w:r>
            <w:r w:rsidR="00E645D1" w:rsidRPr="00EE17DE">
              <w:tab/>
            </w:r>
            <w:r w:rsidRPr="00EE17DE">
              <w:fldChar w:fldCharType="begin"/>
            </w:r>
            <w:r w:rsidR="00E645D1" w:rsidRPr="00EE17DE">
              <w:instrText>PAGEREF _Toc33311 \h</w:instrText>
            </w:r>
            <w:r w:rsidRPr="00EE17DE">
              <w:fldChar w:fldCharType="separate"/>
            </w:r>
            <w:r w:rsidR="003D3387" w:rsidRPr="00EE17DE">
              <w:rPr>
                <w:noProof/>
              </w:rPr>
              <w:t>6</w:t>
            </w:r>
            <w:r w:rsidRPr="00EE17DE">
              <w:fldChar w:fldCharType="end"/>
            </w:r>
          </w:hyperlink>
        </w:p>
        <w:p w:rsidR="005078E4" w:rsidRPr="00EE17DE" w:rsidRDefault="003D5C11">
          <w:pPr>
            <w:pStyle w:val="TJ2"/>
            <w:tabs>
              <w:tab w:val="right" w:leader="dot" w:pos="9435"/>
            </w:tabs>
          </w:pPr>
          <w:hyperlink w:anchor="_Toc33312">
            <w:r w:rsidR="00E645D1" w:rsidRPr="00EE17DE">
              <w:t>4.2. A veszélyes hulladék tartalom értékelése</w:t>
            </w:r>
            <w:r w:rsidR="00E645D1" w:rsidRPr="00EE17DE">
              <w:tab/>
            </w:r>
            <w:r w:rsidRPr="00EE17DE">
              <w:fldChar w:fldCharType="begin"/>
            </w:r>
            <w:r w:rsidR="00E645D1" w:rsidRPr="00EE17DE">
              <w:instrText>PAGEREF _Toc33312 \h</w:instrText>
            </w:r>
            <w:r w:rsidRPr="00EE17DE">
              <w:fldChar w:fldCharType="separate"/>
            </w:r>
            <w:r w:rsidR="003D3387" w:rsidRPr="00EE17DE">
              <w:rPr>
                <w:noProof/>
              </w:rPr>
              <w:t>7</w:t>
            </w:r>
            <w:r w:rsidRPr="00EE17DE">
              <w:fldChar w:fldCharType="end"/>
            </w:r>
          </w:hyperlink>
        </w:p>
        <w:p w:rsidR="005078E4" w:rsidRPr="00EE17DE" w:rsidRDefault="003D5C11">
          <w:pPr>
            <w:pStyle w:val="TJ2"/>
            <w:tabs>
              <w:tab w:val="right" w:leader="dot" w:pos="9435"/>
            </w:tabs>
          </w:pPr>
          <w:hyperlink w:anchor="_Toc33313">
            <w:r w:rsidR="00E645D1" w:rsidRPr="00EE17DE">
              <w:t>4.3. A veszélyes kémiai anyag tartalom értékelése</w:t>
            </w:r>
            <w:r w:rsidR="00E645D1" w:rsidRPr="00EE17DE">
              <w:tab/>
            </w:r>
            <w:r w:rsidRPr="00EE17DE">
              <w:fldChar w:fldCharType="begin"/>
            </w:r>
            <w:r w:rsidR="00E645D1" w:rsidRPr="00EE17DE">
              <w:instrText>PAGEREF _Toc33313 \h</w:instrText>
            </w:r>
            <w:r w:rsidRPr="00EE17DE">
              <w:fldChar w:fldCharType="separate"/>
            </w:r>
            <w:r w:rsidR="003D3387" w:rsidRPr="00EE17DE">
              <w:rPr>
                <w:noProof/>
              </w:rPr>
              <w:t>7</w:t>
            </w:r>
            <w:r w:rsidRPr="00EE17DE">
              <w:fldChar w:fldCharType="end"/>
            </w:r>
          </w:hyperlink>
        </w:p>
        <w:p w:rsidR="005078E4" w:rsidRPr="00EE17DE" w:rsidRDefault="003D5C11">
          <w:pPr>
            <w:pStyle w:val="TJ1"/>
            <w:tabs>
              <w:tab w:val="right" w:leader="dot" w:pos="9435"/>
            </w:tabs>
          </w:pPr>
          <w:hyperlink w:anchor="_Toc33314">
            <w:r w:rsidR="00E645D1" w:rsidRPr="00EE17DE">
              <w:t>5.  A bányászati hulladék-gazdálkodási terv követelményei</w:t>
            </w:r>
            <w:r w:rsidR="00E645D1" w:rsidRPr="00EE17DE">
              <w:tab/>
            </w:r>
            <w:r w:rsidRPr="00EE17DE">
              <w:fldChar w:fldCharType="begin"/>
            </w:r>
            <w:r w:rsidR="00E645D1" w:rsidRPr="00EE17DE">
              <w:instrText>PAGEREF _Toc33314 \h</w:instrText>
            </w:r>
            <w:r w:rsidRPr="00EE17DE">
              <w:fldChar w:fldCharType="separate"/>
            </w:r>
            <w:r w:rsidR="003D3387" w:rsidRPr="00EE17DE">
              <w:rPr>
                <w:noProof/>
              </w:rPr>
              <w:t>8</w:t>
            </w:r>
            <w:r w:rsidRPr="00EE17DE">
              <w:fldChar w:fldCharType="end"/>
            </w:r>
          </w:hyperlink>
        </w:p>
        <w:p w:rsidR="005078E4" w:rsidRPr="00EE17DE" w:rsidRDefault="003D5C11">
          <w:pPr>
            <w:pStyle w:val="TJ1"/>
            <w:tabs>
              <w:tab w:val="right" w:leader="dot" w:pos="9435"/>
            </w:tabs>
          </w:pPr>
          <w:hyperlink w:anchor="_Toc33315">
            <w:r w:rsidR="00E645D1" w:rsidRPr="00EE17DE">
              <w:t>6.  A hulladékok típusából, a hulladékkezelő létesítmények besorolásából fakadó eltérő követelmények</w:t>
            </w:r>
            <w:r w:rsidR="00E645D1" w:rsidRPr="00EE17DE">
              <w:tab/>
            </w:r>
            <w:r w:rsidRPr="00EE17DE">
              <w:fldChar w:fldCharType="begin"/>
            </w:r>
            <w:r w:rsidR="00E645D1" w:rsidRPr="00EE17DE">
              <w:instrText>PAGEREF _Toc33315 \h</w:instrText>
            </w:r>
            <w:r w:rsidRPr="00EE17DE">
              <w:fldChar w:fldCharType="separate"/>
            </w:r>
            <w:r w:rsidR="003D3387" w:rsidRPr="00EE17DE">
              <w:rPr>
                <w:noProof/>
              </w:rPr>
              <w:t>10</w:t>
            </w:r>
            <w:r w:rsidRPr="00EE17DE">
              <w:fldChar w:fldCharType="end"/>
            </w:r>
          </w:hyperlink>
        </w:p>
        <w:p w:rsidR="005078E4" w:rsidRPr="00EE17DE" w:rsidRDefault="003D5C11">
          <w:pPr>
            <w:pStyle w:val="TJ1"/>
            <w:tabs>
              <w:tab w:val="right" w:leader="dot" w:pos="9435"/>
            </w:tabs>
          </w:pPr>
          <w:hyperlink w:anchor="_Toc33316">
            <w:r w:rsidR="00E645D1" w:rsidRPr="00EE17DE">
              <w:t>7.  A bányászati hulladékkezelő létesítmények engedélyezése</w:t>
            </w:r>
            <w:r w:rsidR="00E645D1" w:rsidRPr="00EE17DE">
              <w:tab/>
            </w:r>
            <w:r w:rsidRPr="00EE17DE">
              <w:fldChar w:fldCharType="begin"/>
            </w:r>
            <w:r w:rsidR="00E645D1" w:rsidRPr="00EE17DE">
              <w:instrText>PAGEREF _Toc33316 \h</w:instrText>
            </w:r>
            <w:r w:rsidRPr="00EE17DE">
              <w:fldChar w:fldCharType="separate"/>
            </w:r>
            <w:r w:rsidR="003D3387" w:rsidRPr="00EE17DE">
              <w:rPr>
                <w:noProof/>
              </w:rPr>
              <w:t>11</w:t>
            </w:r>
            <w:r w:rsidRPr="00EE17DE">
              <w:fldChar w:fldCharType="end"/>
            </w:r>
          </w:hyperlink>
        </w:p>
        <w:p w:rsidR="005078E4" w:rsidRPr="00EE17DE" w:rsidRDefault="003D5C11">
          <w:pPr>
            <w:pStyle w:val="TJ1"/>
            <w:tabs>
              <w:tab w:val="right" w:leader="dot" w:pos="9435"/>
            </w:tabs>
          </w:pPr>
          <w:hyperlink w:anchor="_Toc33317">
            <w:r w:rsidR="00E645D1" w:rsidRPr="00EE17DE">
              <w:t>8.  A hulladékkezelő létesítmény irányítása</w:t>
            </w:r>
            <w:r w:rsidR="00E645D1" w:rsidRPr="00EE17DE">
              <w:tab/>
            </w:r>
            <w:r w:rsidRPr="00EE17DE">
              <w:fldChar w:fldCharType="begin"/>
            </w:r>
            <w:r w:rsidR="00E645D1" w:rsidRPr="00EE17DE">
              <w:instrText>PAGEREF _Toc33317 \h</w:instrText>
            </w:r>
            <w:r w:rsidRPr="00EE17DE">
              <w:fldChar w:fldCharType="separate"/>
            </w:r>
            <w:r w:rsidR="003D3387" w:rsidRPr="00EE17DE">
              <w:rPr>
                <w:noProof/>
              </w:rPr>
              <w:t>11</w:t>
            </w:r>
            <w:r w:rsidRPr="00EE17DE">
              <w:fldChar w:fldCharType="end"/>
            </w:r>
          </w:hyperlink>
        </w:p>
        <w:p w:rsidR="005078E4" w:rsidRPr="00EE17DE" w:rsidRDefault="003D5C11">
          <w:pPr>
            <w:pStyle w:val="TJ1"/>
            <w:tabs>
              <w:tab w:val="right" w:leader="dot" w:pos="9435"/>
            </w:tabs>
          </w:pPr>
          <w:hyperlink w:anchor="_Toc33318">
            <w:r w:rsidR="00E645D1" w:rsidRPr="00EE17DE">
              <w:t>9.  A fúróiszapok, mint bányászati hulladékok</w:t>
            </w:r>
            <w:r w:rsidR="00E645D1" w:rsidRPr="00EE17DE">
              <w:tab/>
            </w:r>
            <w:r w:rsidRPr="00EE17DE">
              <w:fldChar w:fldCharType="begin"/>
            </w:r>
            <w:r w:rsidR="00E645D1" w:rsidRPr="00EE17DE">
              <w:instrText>PAGEREF _Toc33318 \h</w:instrText>
            </w:r>
            <w:r w:rsidRPr="00EE17DE">
              <w:fldChar w:fldCharType="separate"/>
            </w:r>
            <w:r w:rsidR="003D3387" w:rsidRPr="00EE17DE">
              <w:rPr>
                <w:noProof/>
              </w:rPr>
              <w:t>12</w:t>
            </w:r>
            <w:r w:rsidRPr="00EE17DE">
              <w:fldChar w:fldCharType="end"/>
            </w:r>
          </w:hyperlink>
        </w:p>
        <w:p w:rsidR="005078E4" w:rsidRPr="00EE17DE" w:rsidRDefault="003D5C11">
          <w:pPr>
            <w:pStyle w:val="TJ1"/>
            <w:tabs>
              <w:tab w:val="right" w:leader="dot" w:pos="9435"/>
            </w:tabs>
          </w:pPr>
          <w:hyperlink w:anchor="_Toc33319">
            <w:r w:rsidR="00E645D1" w:rsidRPr="00EE17DE">
              <w:t>10. A bányászati hulladék bányászati hulladékkezelő létesítményen kívüli hasznosítása, ártalmatlanítása</w:t>
            </w:r>
            <w:r w:rsidR="00E645D1" w:rsidRPr="00EE17DE">
              <w:tab/>
            </w:r>
            <w:r w:rsidRPr="00EE17DE">
              <w:fldChar w:fldCharType="begin"/>
            </w:r>
            <w:r w:rsidR="00E645D1" w:rsidRPr="00EE17DE">
              <w:instrText>PAGEREF _Toc33319 \h</w:instrText>
            </w:r>
            <w:r w:rsidRPr="00EE17DE">
              <w:fldChar w:fldCharType="separate"/>
            </w:r>
            <w:r w:rsidR="003D3387" w:rsidRPr="00EE17DE">
              <w:rPr>
                <w:noProof/>
              </w:rPr>
              <w:t>12</w:t>
            </w:r>
            <w:r w:rsidRPr="00EE17DE">
              <w:fldChar w:fldCharType="end"/>
            </w:r>
          </w:hyperlink>
        </w:p>
        <w:p w:rsidR="005078E4" w:rsidRPr="00EE17DE" w:rsidRDefault="003D5C11">
          <w:pPr>
            <w:pStyle w:val="TJ1"/>
            <w:tabs>
              <w:tab w:val="right" w:leader="dot" w:pos="9435"/>
            </w:tabs>
          </w:pPr>
          <w:hyperlink w:anchor="_Toc33320">
            <w:r w:rsidR="00E645D1" w:rsidRPr="00EE17DE">
              <w:t>11. A bányavállalkozók teendői a Bhr.-nek való megfeleléshez</w:t>
            </w:r>
            <w:r w:rsidR="00E645D1" w:rsidRPr="00EE17DE">
              <w:tab/>
            </w:r>
            <w:r w:rsidRPr="00EE17DE">
              <w:fldChar w:fldCharType="begin"/>
            </w:r>
            <w:r w:rsidR="00E645D1" w:rsidRPr="00EE17DE">
              <w:instrText>PAGEREF _Toc33320 \h</w:instrText>
            </w:r>
            <w:r w:rsidRPr="00EE17DE">
              <w:fldChar w:fldCharType="separate"/>
            </w:r>
            <w:r w:rsidR="003D3387" w:rsidRPr="00EE17DE">
              <w:rPr>
                <w:noProof/>
              </w:rPr>
              <w:t>12</w:t>
            </w:r>
            <w:r w:rsidRPr="00EE17DE">
              <w:fldChar w:fldCharType="end"/>
            </w:r>
          </w:hyperlink>
        </w:p>
        <w:p w:rsidR="005078E4" w:rsidRPr="00EE17DE" w:rsidRDefault="003D5C11">
          <w:r w:rsidRPr="00EE17DE">
            <w:fldChar w:fldCharType="end"/>
          </w:r>
        </w:p>
      </w:sdtContent>
    </w:sdt>
    <w:p w:rsidR="005078E4" w:rsidRPr="00EE17DE" w:rsidRDefault="00E645D1">
      <w:pPr>
        <w:spacing w:after="274" w:line="259" w:lineRule="auto"/>
        <w:ind w:left="284" w:right="0" w:firstLine="0"/>
        <w:jc w:val="left"/>
      </w:pPr>
      <w:r w:rsidRPr="00EE17DE">
        <w:rPr>
          <w:sz w:val="22"/>
        </w:rPr>
        <w:t xml:space="preserve"> </w:t>
      </w:r>
    </w:p>
    <w:p w:rsidR="005078E4" w:rsidRPr="00EE17DE" w:rsidRDefault="00E645D1">
      <w:pPr>
        <w:spacing w:after="0" w:line="259" w:lineRule="auto"/>
        <w:ind w:left="1004" w:right="0" w:firstLine="0"/>
        <w:jc w:val="left"/>
      </w:pPr>
      <w:r w:rsidRPr="00EE17DE">
        <w:rPr>
          <w:b/>
          <w:color w:val="365F91"/>
          <w:sz w:val="28"/>
        </w:rPr>
        <w:t xml:space="preserve"> </w:t>
      </w:r>
    </w:p>
    <w:p w:rsidR="005078E4" w:rsidRPr="00EE17DE" w:rsidRDefault="00E645D1">
      <w:pPr>
        <w:spacing w:after="325" w:line="259" w:lineRule="auto"/>
        <w:ind w:left="284" w:right="0" w:firstLine="0"/>
        <w:jc w:val="left"/>
      </w:pPr>
      <w:r w:rsidRPr="00EE17DE">
        <w:rPr>
          <w:rFonts w:ascii="Calibri" w:eastAsia="Calibri" w:hAnsi="Calibri" w:cs="Calibri"/>
          <w:sz w:val="22"/>
        </w:rPr>
        <w:t xml:space="preserve"> </w:t>
      </w:r>
    </w:p>
    <w:p w:rsidR="005078E4" w:rsidRPr="00EE17DE" w:rsidRDefault="00E645D1">
      <w:pPr>
        <w:pStyle w:val="Cmsor1"/>
        <w:ind w:left="989" w:right="37" w:hanging="360"/>
      </w:pPr>
      <w:bookmarkStart w:id="0" w:name="_Toc33305"/>
      <w:r w:rsidRPr="00EE17DE">
        <w:t xml:space="preserve">A Bhr. személyi hatálya </w:t>
      </w:r>
      <w:bookmarkEnd w:id="0"/>
    </w:p>
    <w:p w:rsidR="005078E4" w:rsidRPr="00EE17DE" w:rsidRDefault="00E645D1">
      <w:pPr>
        <w:spacing w:after="16" w:line="259" w:lineRule="auto"/>
        <w:ind w:left="284" w:right="0" w:firstLine="0"/>
        <w:jc w:val="left"/>
      </w:pPr>
      <w:r w:rsidRPr="00EE17DE">
        <w:t xml:space="preserve"> </w:t>
      </w:r>
    </w:p>
    <w:p w:rsidR="005078E4" w:rsidRPr="00EE17DE" w:rsidRDefault="00E645D1">
      <w:pPr>
        <w:spacing w:after="255"/>
        <w:ind w:left="279" w:right="70"/>
      </w:pPr>
      <w:r w:rsidRPr="00EE17DE">
        <w:t xml:space="preserve">A Bhr. a „hulladék birtokosa”, és az „üzemeltető” fogalmakat definiálja, de szinte kizárólag ez utóbbit használja, amely megfeleltethető a </w:t>
      </w:r>
      <w:r w:rsidR="008B06E0" w:rsidRPr="00EE17DE">
        <w:rPr>
          <w:color w:val="auto"/>
        </w:rPr>
        <w:t>hulladékról szóló 2012. évi CLXXXV.</w:t>
      </w:r>
      <w:r w:rsidRPr="00EE17DE">
        <w:t xml:space="preserve"> törvény hulladékkezelő fogalmának. A Bhr. 2. § 16. pont szerint </w:t>
      </w:r>
      <w:r w:rsidRPr="00EE17DE">
        <w:rPr>
          <w:b/>
          <w:i/>
        </w:rPr>
        <w:t>üzemeltető:</w:t>
      </w:r>
      <w:r w:rsidRPr="00EE17DE">
        <w:rPr>
          <w:i/>
        </w:rPr>
        <w:t xml:space="preserve"> </w:t>
      </w:r>
      <w:r w:rsidRPr="00EE17DE">
        <w:t xml:space="preserve">az a természetes vagy jogi személy, aki a bányászati hulladék kezeléséért felelős, beleértve a bányászati hulladék ideiglenes tárolását, valamint a működési és a bezárás utáni időszakot is. </w:t>
      </w:r>
    </w:p>
    <w:p w:rsidR="005078E4" w:rsidRPr="00EE17DE" w:rsidRDefault="00E645D1">
      <w:pPr>
        <w:spacing w:after="123"/>
        <w:ind w:left="279" w:right="192"/>
      </w:pPr>
      <w:r w:rsidRPr="00EE17DE">
        <w:t xml:space="preserve">A Bhr. 4. § alapján </w:t>
      </w:r>
      <w:r w:rsidRPr="00EE17DE">
        <w:rPr>
          <w:b/>
        </w:rPr>
        <w:t xml:space="preserve">az üzemeltető hulladékgazdálkodási tervet köteles készíteni </w:t>
      </w:r>
      <w:r w:rsidRPr="00EE17DE">
        <w:t xml:space="preserve">a bányászati hulladék mennyiségének minimálisra csökkentésére, előkezelésére, hasznosítására és ártalmatlanítására. </w:t>
      </w:r>
    </w:p>
    <w:p w:rsidR="005078E4" w:rsidRPr="00EE17DE" w:rsidRDefault="00E645D1">
      <w:pPr>
        <w:spacing w:after="47"/>
        <w:ind w:left="279" w:right="70"/>
      </w:pPr>
      <w:r w:rsidRPr="00EE17DE">
        <w:lastRenderedPageBreak/>
        <w:t xml:space="preserve">A tárgyalt jogszabályok vonatkoznak minden, a bányászati tevékenység során bányászati hulladékot keletkeztető, birtokló, kezelő, ártalmatlanító bányavállalkozóra (Bt. 49. § 4-5.)  </w:t>
      </w:r>
    </w:p>
    <w:p w:rsidR="005078E4" w:rsidRPr="00EE17DE" w:rsidRDefault="00E645D1">
      <w:pPr>
        <w:pStyle w:val="Cmsor1"/>
        <w:spacing w:after="47"/>
        <w:ind w:left="989" w:right="37" w:hanging="360"/>
      </w:pPr>
      <w:bookmarkStart w:id="1" w:name="_Toc33306"/>
      <w:r w:rsidRPr="00EE17DE">
        <w:t xml:space="preserve">A Bhr. tárgyi hatálya, a bányászati hulladék és a hulladékkezelő létesítmény fogalma </w:t>
      </w:r>
      <w:bookmarkEnd w:id="1"/>
    </w:p>
    <w:p w:rsidR="005078E4" w:rsidRPr="00EE17DE" w:rsidRDefault="00E645D1">
      <w:pPr>
        <w:spacing w:after="261" w:line="259" w:lineRule="auto"/>
        <w:ind w:left="284" w:right="0" w:firstLine="0"/>
        <w:jc w:val="left"/>
      </w:pPr>
      <w:r w:rsidRPr="00EE17DE">
        <w:t xml:space="preserve"> </w:t>
      </w:r>
    </w:p>
    <w:p w:rsidR="005078E4" w:rsidRPr="00EE17DE" w:rsidRDefault="00E645D1">
      <w:pPr>
        <w:spacing w:line="316" w:lineRule="auto"/>
        <w:ind w:left="279" w:right="70"/>
      </w:pPr>
      <w:r w:rsidRPr="00EE17DE">
        <w:t xml:space="preserve">A Bhr. 1. § alapján a rendelet hatálya a bányászati hulladékok kezelésére terjed ki. A Bt. 49. § 43. pontjának definíciója szerint a </w:t>
      </w:r>
      <w:r w:rsidRPr="00EE17DE">
        <w:rPr>
          <w:b/>
          <w:i/>
        </w:rPr>
        <w:t>bányászati hulladék</w:t>
      </w:r>
      <w:r w:rsidRPr="00EE17DE">
        <w:rPr>
          <w:b/>
        </w:rPr>
        <w:t xml:space="preserve"> a bányászati tevékenység (Bt. 49. § </w:t>
      </w:r>
    </w:p>
    <w:p w:rsidR="005078E4" w:rsidRPr="00EE17DE" w:rsidRDefault="00E645D1" w:rsidP="008B06E0">
      <w:pPr>
        <w:spacing w:line="483" w:lineRule="auto"/>
        <w:ind w:left="279" w:right="70"/>
        <w:rPr>
          <w:color w:val="auto"/>
        </w:rPr>
      </w:pPr>
      <w:r w:rsidRPr="00EE17DE">
        <w:rPr>
          <w:b/>
        </w:rPr>
        <w:t>4.) során keletkező hulladék, valamint a bauxit feldolgozása során keletkező vörösiszap</w:t>
      </w:r>
      <w:r w:rsidRPr="00EE17DE">
        <w:t xml:space="preserve">.  </w:t>
      </w:r>
      <w:r w:rsidRPr="00EE17DE">
        <w:rPr>
          <w:color w:val="auto"/>
        </w:rPr>
        <w:t>A bányászati hulladékokról további taxatív listát ad a</w:t>
      </w:r>
      <w:r w:rsidR="008B06E0" w:rsidRPr="00EE17DE">
        <w:rPr>
          <w:color w:val="auto"/>
        </w:rPr>
        <w:t xml:space="preserve"> 72/2013. VM </w:t>
      </w:r>
      <w:r w:rsidR="00AE322B" w:rsidRPr="00EE17DE">
        <w:rPr>
          <w:color w:val="auto"/>
        </w:rPr>
        <w:t>r</w:t>
      </w:r>
      <w:r w:rsidR="00D72983" w:rsidRPr="00EE17DE">
        <w:rPr>
          <w:color w:val="auto"/>
        </w:rPr>
        <w:t>endelet sz</w:t>
      </w:r>
      <w:r w:rsidR="008C4B30" w:rsidRPr="00EE17DE">
        <w:rPr>
          <w:color w:val="auto"/>
        </w:rPr>
        <w:t>erinti</w:t>
      </w:r>
      <w:r w:rsidRPr="00EE17DE">
        <w:rPr>
          <w:color w:val="auto"/>
        </w:rPr>
        <w:t xml:space="preserve"> Európai Hulladék Katalógus</w:t>
      </w:r>
      <w:r w:rsidR="00D72983" w:rsidRPr="00EE17DE">
        <w:rPr>
          <w:color w:val="auto"/>
        </w:rPr>
        <w:t>.</w:t>
      </w:r>
      <w:r w:rsidRPr="00EE17DE">
        <w:rPr>
          <w:color w:val="auto"/>
        </w:rPr>
        <w:t xml:space="preserve"> </w:t>
      </w:r>
    </w:p>
    <w:p w:rsidR="005078E4" w:rsidRPr="00EE17DE" w:rsidRDefault="00E645D1">
      <w:pPr>
        <w:spacing w:after="50"/>
        <w:ind w:left="279" w:right="70"/>
      </w:pPr>
      <w:r w:rsidRPr="00EE17DE">
        <w:rPr>
          <w:color w:val="auto"/>
        </w:rPr>
        <w:t>A Bhr. valamivel részletesebb</w:t>
      </w:r>
      <w:r w:rsidR="003519D7" w:rsidRPr="00EE17DE">
        <w:rPr>
          <w:color w:val="auto"/>
        </w:rPr>
        <w:t>en</w:t>
      </w:r>
      <w:r w:rsidRPr="00EE17DE">
        <w:rPr>
          <w:color w:val="auto"/>
        </w:rPr>
        <w:t xml:space="preserve"> sorolja</w:t>
      </w:r>
      <w:r w:rsidRPr="00EE17DE">
        <w:t xml:space="preserve"> fel a </w:t>
      </w:r>
      <w:r w:rsidRPr="00EE17DE">
        <w:rPr>
          <w:b/>
        </w:rPr>
        <w:t>rendelet hatálya alá nem tartozó</w:t>
      </w:r>
      <w:r w:rsidRPr="00EE17DE">
        <w:t xml:space="preserve">, </w:t>
      </w:r>
      <w:r w:rsidRPr="00EE17DE">
        <w:rPr>
          <w:i/>
        </w:rPr>
        <w:t>nem bányászati hulladékokat</w:t>
      </w:r>
      <w:r w:rsidRPr="00EE17DE">
        <w:t>, ezek</w:t>
      </w:r>
      <w:r w:rsidR="003519D7" w:rsidRPr="00EE17DE">
        <w:rPr>
          <w:color w:val="FF0000"/>
        </w:rPr>
        <w:t>:</w:t>
      </w:r>
    </w:p>
    <w:p w:rsidR="005078E4" w:rsidRPr="00EE17DE" w:rsidRDefault="00E645D1">
      <w:pPr>
        <w:ind w:left="629" w:right="70" w:hanging="360"/>
      </w:pPr>
      <w:r w:rsidRPr="00EE17DE">
        <w:t>˗</w:t>
      </w:r>
      <w:r w:rsidRPr="00EE17DE">
        <w:rPr>
          <w:rFonts w:ascii="Arial" w:eastAsia="Arial" w:hAnsi="Arial" w:cs="Arial"/>
        </w:rPr>
        <w:t xml:space="preserve"> </w:t>
      </w:r>
      <w:r w:rsidRPr="00EE17DE">
        <w:t>a bányászati tevékenység során keletkező olyan hulladék, amely más jogszabály hatálya alá tartozik, és nem közvetlenül e tevékenységekből származik (kenő-, üzemanyagok, csomagolóanyagok</w:t>
      </w:r>
      <w:r w:rsidR="00616D40" w:rsidRPr="00EE17DE">
        <w:t xml:space="preserve"> </w:t>
      </w:r>
      <w:r w:rsidRPr="00EE17DE">
        <w:t xml:space="preserve">stb.), </w:t>
      </w:r>
    </w:p>
    <w:p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az ásványkincsek tengeri kutatásából, kitermeléséből és feldolgozásából származó hulladéka, </w:t>
      </w:r>
    </w:p>
    <w:p w:rsidR="005078E4" w:rsidRPr="00EE17DE" w:rsidRDefault="00E645D1">
      <w:pPr>
        <w:ind w:left="629" w:right="70" w:hanging="360"/>
      </w:pPr>
      <w:r w:rsidRPr="00EE17DE">
        <w:t>˗</w:t>
      </w:r>
      <w:r w:rsidRPr="00EE17DE">
        <w:rPr>
          <w:rFonts w:ascii="Arial" w:eastAsia="Arial" w:hAnsi="Arial" w:cs="Arial"/>
        </w:rPr>
        <w:t xml:space="preserve"> </w:t>
      </w:r>
      <w:r w:rsidRPr="00EE17DE">
        <w:t xml:space="preserve">víz, kitermelt víz visszasajtolása a felszín alatti vizek védelméről szóló kormányrendelet hatálya alá tartozó esetekben, </w:t>
      </w:r>
    </w:p>
    <w:p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 bányászati hulladékok radioaktivitásával kapcsolatos ártalmatlanítási, mentesítési, környezeti rehabilitációs tevékenység. </w:t>
      </w:r>
    </w:p>
    <w:p w:rsidR="005078E4" w:rsidRPr="00EE17DE" w:rsidRDefault="00E645D1">
      <w:pPr>
        <w:spacing w:after="0" w:line="259" w:lineRule="auto"/>
        <w:ind w:left="284" w:right="0" w:firstLine="0"/>
        <w:jc w:val="left"/>
      </w:pPr>
      <w:r w:rsidRPr="00EE17DE">
        <w:t xml:space="preserve"> </w:t>
      </w:r>
    </w:p>
    <w:p w:rsidR="005078E4" w:rsidRPr="00EE17DE" w:rsidRDefault="00E645D1">
      <w:pPr>
        <w:spacing w:after="248"/>
        <w:ind w:left="279" w:right="70"/>
      </w:pPr>
      <w:r w:rsidRPr="00EE17DE">
        <w:t xml:space="preserve">Fontos támpontot ad az értelmezéshez a Bhr. bányászati hulladékkezelő létesítmény definíciója, amely nevesíti ezeket a létesítményeket (meddőhányó, zagytározó és egyéb), valamint időkorláthoz köti ezek létesítését. </w:t>
      </w:r>
    </w:p>
    <w:p w:rsidR="005078E4" w:rsidRPr="00EE17DE" w:rsidRDefault="00E645D1">
      <w:pPr>
        <w:spacing w:after="55"/>
        <w:ind w:left="279" w:right="70"/>
      </w:pPr>
      <w:r w:rsidRPr="00EE17DE">
        <w:t xml:space="preserve">A Bhr. 2. § (8) bekezdés értelmezése szerint </w:t>
      </w:r>
      <w:r w:rsidRPr="00EE17DE">
        <w:rPr>
          <w:i/>
        </w:rPr>
        <w:t xml:space="preserve">hulladékkezelő létesítmény: </w:t>
      </w:r>
      <w:r w:rsidRPr="00EE17DE">
        <w:t>a szilárd vagy folyékony halmazállapotú, oldatban vagy szuszpenzióban lévő bányászati hulladéknak az</w:t>
      </w:r>
      <w:r w:rsidRPr="00EE17DE">
        <w:rPr>
          <w:i/>
        </w:rPr>
        <w:t xml:space="preserve"> </w:t>
      </w:r>
      <w:r w:rsidRPr="00EE17DE">
        <w:rPr>
          <w:b/>
          <w:i/>
        </w:rPr>
        <w:t>a)-</w:t>
      </w:r>
    </w:p>
    <w:p w:rsidR="005078E4" w:rsidRPr="00EE17DE" w:rsidRDefault="00E645D1">
      <w:pPr>
        <w:spacing w:after="244"/>
        <w:ind w:left="279" w:right="70"/>
      </w:pPr>
      <w:r w:rsidRPr="00EE17DE">
        <w:rPr>
          <w:b/>
          <w:i/>
        </w:rPr>
        <w:t xml:space="preserve">d) </w:t>
      </w:r>
      <w:r w:rsidRPr="00EE17DE">
        <w:rPr>
          <w:b/>
        </w:rPr>
        <w:t>pontban meghatározott időtartamon túl történő gyűjtésére vagy elhelyezésére szolgáló, a bányafelügyelet által engedélyezett kijelölt terület.</w:t>
      </w:r>
      <w:r w:rsidRPr="00EE17DE">
        <w:t xml:space="preserve"> Ezek a létesítmények magukban foglalnak bármely gátat vagy egyéb, tárolásra, visszatartásra, elkülönítésre szolgáló, illetve a létesítményt egyéb módon szolgáló építményt, továbbá - bár nem kizárólagosan - a </w:t>
      </w:r>
      <w:r w:rsidRPr="00EE17DE">
        <w:rPr>
          <w:b/>
        </w:rPr>
        <w:t>meddőhányókat</w:t>
      </w:r>
      <w:r w:rsidRPr="00EE17DE">
        <w:t xml:space="preserve"> és </w:t>
      </w:r>
      <w:r w:rsidRPr="00EE17DE">
        <w:rPr>
          <w:b/>
        </w:rPr>
        <w:t>tározókat</w:t>
      </w:r>
      <w:r w:rsidRPr="00EE17DE">
        <w:t xml:space="preserve">, de </w:t>
      </w:r>
      <w:r w:rsidRPr="00EE17DE">
        <w:rPr>
          <w:b/>
        </w:rPr>
        <w:t>nem beleértve a bányatérségeket</w:t>
      </w:r>
      <w:r w:rsidRPr="00EE17DE">
        <w:t xml:space="preserve">, amelyekbe a hulladékot az ásvány kitermelését követően rehabilitációs és építési célból </w:t>
      </w:r>
      <w:r w:rsidRPr="00EE17DE">
        <w:rPr>
          <w:b/>
        </w:rPr>
        <w:t>visszatöltik</w:t>
      </w:r>
      <w:r w:rsidRPr="00EE17DE">
        <w:t xml:space="preserve"> </w:t>
      </w:r>
    </w:p>
    <w:p w:rsidR="005078E4" w:rsidRPr="00EE17DE" w:rsidRDefault="00E645D1">
      <w:pPr>
        <w:numPr>
          <w:ilvl w:val="0"/>
          <w:numId w:val="2"/>
        </w:numPr>
        <w:spacing w:after="48"/>
        <w:ind w:right="132"/>
      </w:pPr>
      <w:r w:rsidRPr="00EE17DE">
        <w:rPr>
          <w:b/>
        </w:rPr>
        <w:t>időkorlát nélkül</w:t>
      </w:r>
      <w:r w:rsidRPr="00EE17DE">
        <w:t xml:space="preserve"> az „</w:t>
      </w:r>
      <w:r w:rsidRPr="00EE17DE">
        <w:rPr>
          <w:b/>
        </w:rPr>
        <w:t xml:space="preserve">A” osztályba sorolt </w:t>
      </w:r>
      <w:r w:rsidRPr="00EE17DE">
        <w:t xml:space="preserve">hulladékkezelő létesítmények és a hulladékgazdálkodási tervben </w:t>
      </w:r>
      <w:r w:rsidRPr="00EE17DE">
        <w:rPr>
          <w:b/>
        </w:rPr>
        <w:t>veszélyesnek minősített hulladékot</w:t>
      </w:r>
      <w:r w:rsidRPr="00EE17DE">
        <w:t xml:space="preserve"> kezelő létesítmények esetében, </w:t>
      </w:r>
    </w:p>
    <w:p w:rsidR="005078E4" w:rsidRPr="00EE17DE" w:rsidRDefault="00E645D1">
      <w:pPr>
        <w:numPr>
          <w:ilvl w:val="0"/>
          <w:numId w:val="2"/>
        </w:numPr>
        <w:spacing w:after="50"/>
        <w:ind w:right="132"/>
      </w:pPr>
      <w:r w:rsidRPr="00EE17DE">
        <w:t xml:space="preserve">hat hónapot meghaladó időtartamnál a váratlanul keletkező veszélyes hulladékot kezelő létesítmények esetében, </w:t>
      </w:r>
    </w:p>
    <w:p w:rsidR="005078E4" w:rsidRPr="00EE17DE" w:rsidRDefault="00E645D1">
      <w:pPr>
        <w:numPr>
          <w:ilvl w:val="0"/>
          <w:numId w:val="2"/>
        </w:numPr>
        <w:spacing w:after="6" w:line="313" w:lineRule="auto"/>
        <w:ind w:right="132"/>
      </w:pPr>
      <w:r w:rsidRPr="00EE17DE">
        <w:rPr>
          <w:b/>
        </w:rPr>
        <w:t>egy évet meghaladó időtartamnál</w:t>
      </w:r>
      <w:r w:rsidRPr="00EE17DE">
        <w:t xml:space="preserve"> a </w:t>
      </w:r>
      <w:r w:rsidRPr="00EE17DE">
        <w:rPr>
          <w:b/>
        </w:rPr>
        <w:t>nem veszélyes és nem inert</w:t>
      </w:r>
      <w:r w:rsidRPr="00EE17DE">
        <w:t xml:space="preserve"> hulladékot kezelő létesítmények esetében, </w:t>
      </w:r>
    </w:p>
    <w:p w:rsidR="005078E4" w:rsidRPr="00EE17DE" w:rsidRDefault="00E645D1">
      <w:pPr>
        <w:numPr>
          <w:ilvl w:val="0"/>
          <w:numId w:val="2"/>
        </w:numPr>
        <w:spacing w:after="197"/>
        <w:ind w:right="132"/>
      </w:pPr>
      <w:r w:rsidRPr="00EE17DE">
        <w:rPr>
          <w:b/>
        </w:rPr>
        <w:t>három évet meghaladó időtartamnál</w:t>
      </w:r>
      <w:r w:rsidRPr="00EE17DE">
        <w:t xml:space="preserve"> a nem szennyezett talaj; a nem veszélyes, kutatásból származó hulladék; a tőzeg kitermeléséből, feldolgozásából és tárolásából származó hulladék, valamint az </w:t>
      </w:r>
      <w:r w:rsidRPr="00EE17DE">
        <w:rPr>
          <w:b/>
        </w:rPr>
        <w:t>inert hulladék</w:t>
      </w:r>
      <w:r w:rsidRPr="00EE17DE">
        <w:t xml:space="preserve"> kezelésére szolgáló létesítmények esetében; Összefoglalva tehát bányászati hulladék az a bányászati tevékenység során keletkezett fúróiszap, meddőanyag, vagy előkészítési maradék (zagy, por, törmelék), amelyet a fent meghatározott időkorláton túl gyűjtenek, tárolnak, azaz bányászati hulladékkezelő létesítményben helyeznek el. </w:t>
      </w:r>
    </w:p>
    <w:p w:rsidR="005078E4" w:rsidRPr="00EE17DE" w:rsidRDefault="00E645D1">
      <w:pPr>
        <w:spacing w:after="317" w:line="259" w:lineRule="auto"/>
        <w:ind w:left="284" w:right="0" w:firstLine="0"/>
        <w:jc w:val="left"/>
      </w:pPr>
      <w:r w:rsidRPr="00EE17DE">
        <w:t xml:space="preserve"> </w:t>
      </w:r>
    </w:p>
    <w:p w:rsidR="005078E4" w:rsidRPr="00EE17DE" w:rsidRDefault="00E645D1">
      <w:pPr>
        <w:pStyle w:val="Cmsor1"/>
        <w:ind w:left="989" w:right="37" w:hanging="360"/>
      </w:pPr>
      <w:bookmarkStart w:id="2" w:name="_Toc33307"/>
      <w:r w:rsidRPr="00EE17DE">
        <w:t xml:space="preserve">A bányászati hulladékok jellemzése, besorolása </w:t>
      </w:r>
      <w:bookmarkEnd w:id="2"/>
    </w:p>
    <w:p w:rsidR="005078E4" w:rsidRPr="00EE17DE" w:rsidRDefault="00E645D1">
      <w:pPr>
        <w:spacing w:after="136" w:line="259" w:lineRule="auto"/>
        <w:ind w:left="284" w:right="0" w:firstLine="0"/>
        <w:jc w:val="left"/>
      </w:pPr>
      <w:r w:rsidRPr="00EE17DE">
        <w:t xml:space="preserve"> </w:t>
      </w:r>
    </w:p>
    <w:p w:rsidR="005078E4" w:rsidRPr="00EE17DE" w:rsidRDefault="00E645D1">
      <w:pPr>
        <w:spacing w:after="129"/>
        <w:ind w:left="279" w:right="70"/>
      </w:pPr>
      <w:r w:rsidRPr="00EE17DE">
        <w:t xml:space="preserve">A bányászati hulladékoknak három fő típusa van növekvő környezeti és egészségügyi kockázata szerint a Bhr. alapján: </w:t>
      </w:r>
    </w:p>
    <w:p w:rsidR="005078E4" w:rsidRPr="00EE17DE" w:rsidRDefault="00E645D1" w:rsidP="00F640B9">
      <w:pPr>
        <w:pStyle w:val="Listaszerbekezds"/>
        <w:numPr>
          <w:ilvl w:val="0"/>
          <w:numId w:val="18"/>
        </w:numPr>
        <w:tabs>
          <w:tab w:val="center" w:pos="684"/>
          <w:tab w:val="center" w:pos="1253"/>
        </w:tabs>
        <w:spacing w:after="40"/>
        <w:ind w:right="0"/>
        <w:jc w:val="left"/>
      </w:pPr>
      <w:r w:rsidRPr="00EE17DE">
        <w:t xml:space="preserve">inert, </w:t>
      </w:r>
    </w:p>
    <w:p w:rsidR="00F640B9" w:rsidRDefault="00E645D1" w:rsidP="00F640B9">
      <w:pPr>
        <w:pStyle w:val="Listaszerbekezds"/>
        <w:numPr>
          <w:ilvl w:val="0"/>
          <w:numId w:val="18"/>
        </w:numPr>
        <w:spacing w:after="199" w:line="319" w:lineRule="auto"/>
        <w:ind w:right="5826"/>
      </w:pPr>
      <w:r w:rsidRPr="00EE17DE">
        <w:t xml:space="preserve">nem-inert nem-veszélyes, </w:t>
      </w:r>
    </w:p>
    <w:p w:rsidR="005078E4" w:rsidRPr="00EE17DE" w:rsidRDefault="00E645D1" w:rsidP="00F640B9">
      <w:pPr>
        <w:pStyle w:val="Listaszerbekezds"/>
        <w:numPr>
          <w:ilvl w:val="0"/>
          <w:numId w:val="18"/>
        </w:numPr>
        <w:spacing w:after="199" w:line="319" w:lineRule="auto"/>
        <w:ind w:right="5826"/>
      </w:pPr>
      <w:r w:rsidRPr="00EE17DE">
        <w:t xml:space="preserve">veszélyes </w:t>
      </w:r>
    </w:p>
    <w:p w:rsidR="005078E4" w:rsidRPr="00EE17DE" w:rsidRDefault="00E645D1">
      <w:pPr>
        <w:spacing w:after="131" w:line="334" w:lineRule="auto"/>
        <w:ind w:left="279" w:right="70"/>
      </w:pPr>
      <w:r w:rsidRPr="00EE17DE">
        <w:t>A bányászati hulladék típusának meghatározása az üzemeltető kiemelt feladata mivel a bányászati hulladék típusától és - ezzel szoros összefüggésben - a hulladékkezelő létesítmény osztályától függően a Bhr. 1. § különböző követelményeket fogalmaz meg. (ld. 6. pont) A Bhr. szerinti hulladékgazdálkodási terv tartalmazza a hulladékok jellemzését a rendelet 2. mellékletének megfelelően. Minősítési módszer csak az inert és a veszélyes hulladékokra ismert, azaz</w:t>
      </w:r>
      <w:r w:rsidR="003D6C6F" w:rsidRPr="00EE17DE">
        <w:rPr>
          <w:color w:val="FF0000"/>
        </w:rPr>
        <w:t>,</w:t>
      </w:r>
      <w:r w:rsidRPr="00EE17DE">
        <w:t xml:space="preserve"> ha a hulladék egyikbe sem illik, akkor a köztes - nem inert nem veszélyes - kategóriába sorolandó.  </w:t>
      </w:r>
    </w:p>
    <w:p w:rsidR="005078E4" w:rsidRPr="00EE17DE" w:rsidRDefault="00E645D1">
      <w:pPr>
        <w:spacing w:after="317" w:line="259" w:lineRule="auto"/>
        <w:ind w:left="284" w:right="0" w:firstLine="0"/>
        <w:jc w:val="left"/>
      </w:pPr>
      <w:r w:rsidRPr="00EE17DE">
        <w:t xml:space="preserve"> </w:t>
      </w:r>
    </w:p>
    <w:p w:rsidR="005078E4" w:rsidRPr="00EE17DE" w:rsidRDefault="00E645D1">
      <w:pPr>
        <w:pStyle w:val="Cmsor2"/>
        <w:ind w:left="1469" w:hanging="492"/>
      </w:pPr>
      <w:bookmarkStart w:id="3" w:name="_Toc33308"/>
      <w:r w:rsidRPr="00EE17DE">
        <w:t xml:space="preserve">Inert hulladék </w:t>
      </w:r>
      <w:bookmarkEnd w:id="3"/>
    </w:p>
    <w:p w:rsidR="005078E4" w:rsidRPr="00EE17DE" w:rsidRDefault="00E645D1">
      <w:pPr>
        <w:spacing w:after="277" w:line="259" w:lineRule="auto"/>
        <w:ind w:left="284" w:right="0" w:firstLine="0"/>
        <w:jc w:val="left"/>
      </w:pPr>
      <w:r w:rsidRPr="00EE17DE">
        <w:rPr>
          <w:sz w:val="22"/>
        </w:rPr>
        <w:t xml:space="preserve"> </w:t>
      </w:r>
    </w:p>
    <w:p w:rsidR="005078E4" w:rsidRPr="00EE17DE" w:rsidRDefault="00E645D1">
      <w:pPr>
        <w:spacing w:after="170"/>
        <w:ind w:left="279" w:right="70"/>
      </w:pPr>
      <w:r w:rsidRPr="00EE17DE">
        <w:t xml:space="preserve">Az inert bányászati hulladék ismérvei a Bhr. 2. § 9. pontban foglalt definíció és a Bhr. 2. melléklet IV. pontja szerint: </w:t>
      </w:r>
    </w:p>
    <w:p w:rsidR="005078E4" w:rsidRPr="00EE17DE" w:rsidRDefault="00E645D1">
      <w:pPr>
        <w:spacing w:after="51"/>
        <w:ind w:left="629" w:right="191" w:hanging="360"/>
      </w:pPr>
      <w:r w:rsidRPr="00EE17DE">
        <w:t>˗</w:t>
      </w:r>
      <w:r w:rsidRPr="00EE17DE">
        <w:rPr>
          <w:rFonts w:ascii="Arial" w:eastAsia="Arial" w:hAnsi="Arial" w:cs="Arial"/>
        </w:rPr>
        <w:t xml:space="preserve"> </w:t>
      </w:r>
      <w:r w:rsidR="0074439C">
        <w:rPr>
          <w:rFonts w:ascii="Arial" w:eastAsia="Arial" w:hAnsi="Arial" w:cs="Arial"/>
        </w:rPr>
        <w:t xml:space="preserve">  J</w:t>
      </w:r>
      <w:r w:rsidRPr="00EE17DE">
        <w:t>elentősebb fizikai, kémiai vagy biológiai átalakuláson nem megy át.</w:t>
      </w:r>
      <w:r w:rsidR="00182CA8" w:rsidRPr="00EE17DE">
        <w:t xml:space="preserve">  </w:t>
      </w:r>
      <w:r w:rsidRPr="00EE17DE">
        <w:t xml:space="preserve">Az inert hulladék nem oldódik, nem ég, más fizikai vagy kémiai reakcióba nem lép, biológiai úton nem bomlik, nem befolyásol vele érintkezésbe kerülő anyagokat hátrányosan oly módon, hogy környezetszennyezést okozna, vagy károsítaná az emberi egészséget, </w:t>
      </w:r>
    </w:p>
    <w:p w:rsidR="005078E4" w:rsidRPr="00EE17DE" w:rsidRDefault="00E645D1">
      <w:pPr>
        <w:spacing w:line="316" w:lineRule="auto"/>
        <w:ind w:left="629" w:right="70" w:hanging="360"/>
      </w:pPr>
      <w:r w:rsidRPr="00EE17DE">
        <w:t>˗</w:t>
      </w:r>
      <w:r w:rsidRPr="00EE17DE">
        <w:rPr>
          <w:rFonts w:ascii="Arial" w:eastAsia="Arial" w:hAnsi="Arial" w:cs="Arial"/>
        </w:rPr>
        <w:t xml:space="preserve"> </w:t>
      </w:r>
      <w:r w:rsidRPr="00EE17DE">
        <w:t>A teljes kioldható anyagtartalmának, szennyezőanyag-tartalmának és a</w:t>
      </w:r>
      <w:r w:rsidR="00064C0D">
        <w:t xml:space="preserve"> </w:t>
      </w:r>
      <w:r w:rsidRPr="00EE17DE">
        <w:t xml:space="preserve">csurgalék ökotoxicitásának elhanyagolhatónak kell lennie,  </w:t>
      </w:r>
    </w:p>
    <w:p w:rsidR="005078E4" w:rsidRPr="00EE17DE" w:rsidRDefault="00E645D1">
      <w:pPr>
        <w:tabs>
          <w:tab w:val="center" w:pos="324"/>
          <w:tab w:val="center" w:pos="3986"/>
        </w:tabs>
        <w:spacing w:after="65"/>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nem veszélyeztetheti a felszíni víz vagy a felszín alatti víz minőségét, </w:t>
      </w:r>
    </w:p>
    <w:p w:rsidR="005078E4" w:rsidRPr="00EE17DE" w:rsidRDefault="00E645D1">
      <w:pPr>
        <w:tabs>
          <w:tab w:val="center" w:pos="324"/>
          <w:tab w:val="right" w:pos="9435"/>
        </w:tabs>
        <w:spacing w:after="61"/>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00E51E22">
        <w:rPr>
          <w:rFonts w:ascii="Arial" w:eastAsia="Arial" w:hAnsi="Arial" w:cs="Arial"/>
        </w:rPr>
        <w:t xml:space="preserve">        </w:t>
      </w:r>
      <w:r w:rsidRPr="00EE17DE">
        <w:t xml:space="preserve">maximális szulfid-kén tartalma 0,1 %, vagy a hulladék maximális szulfid-kén tartalma 1 </w:t>
      </w:r>
    </w:p>
    <w:p w:rsidR="005078E4" w:rsidRPr="00EE17DE" w:rsidRDefault="00E645D1">
      <w:pPr>
        <w:spacing w:after="61"/>
        <w:ind w:left="654" w:right="70"/>
      </w:pPr>
      <w:r w:rsidRPr="00EE17DE">
        <w:t xml:space="preserve">%, és a semlegesítő potenciál aránya nagyobb, mint 3, </w:t>
      </w:r>
    </w:p>
    <w:p w:rsidR="005078E4" w:rsidRPr="00EE17DE" w:rsidRDefault="00E645D1">
      <w:pPr>
        <w:tabs>
          <w:tab w:val="center" w:pos="324"/>
          <w:tab w:val="center" w:pos="3531"/>
        </w:tabs>
        <w:spacing w:after="66"/>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nem áll fenn az öngyulladás veszélye, és a hulladék nem ég; </w:t>
      </w:r>
    </w:p>
    <w:p w:rsidR="005078E4" w:rsidRPr="00EE17DE" w:rsidRDefault="00E645D1">
      <w:pPr>
        <w:spacing w:after="83"/>
        <w:ind w:left="629" w:right="195" w:hanging="360"/>
      </w:pPr>
      <w:r w:rsidRPr="00EE17DE">
        <w:t>˗</w:t>
      </w:r>
      <w:r w:rsidRPr="00EE17DE">
        <w:rPr>
          <w:rFonts w:ascii="Arial" w:eastAsia="Arial" w:hAnsi="Arial" w:cs="Arial"/>
        </w:rPr>
        <w:t xml:space="preserve"> </w:t>
      </w:r>
      <w:r w:rsidR="0074439C">
        <w:rPr>
          <w:rFonts w:ascii="Arial" w:eastAsia="Arial" w:hAnsi="Arial" w:cs="Arial"/>
        </w:rPr>
        <w:t xml:space="preserve">   </w:t>
      </w:r>
      <w:r w:rsidRPr="00EE17DE">
        <w:t>a hulladékban, illetve a hulladék csurgalékában a környezetre vagy az emberi egészségre esetlegesen káros anyagok, így különösen az As, Cd, Co, Cr, Cu, Hg, Mo, Ni, Pb, V és Zn koncentrációja, ideértve a finom részecskékben található anyagokat is, nem haladja meg a földtani közeg és a felszíni alatti víz szennyezéssel szembeni védelméhez szükséges határértékekről és a szennyezések méréséről szóló 6/2009. (IV. 14.) KvVM-</w:t>
      </w:r>
    </w:p>
    <w:p w:rsidR="005078E4" w:rsidRPr="00EE17DE" w:rsidRDefault="00E645D1">
      <w:pPr>
        <w:spacing w:after="50"/>
        <w:ind w:left="654" w:right="70"/>
      </w:pPr>
      <w:r w:rsidRPr="00EE17DE">
        <w:t xml:space="preserve">EüM-FVM együttes rendeletben a földtani közegre vonatkozó 1. mellékletben és 3. mellékletének A. részében szereplő </w:t>
      </w:r>
      <w:r w:rsidRPr="00EE17DE">
        <w:rPr>
          <w:color w:val="auto"/>
        </w:rPr>
        <w:t>határértékeket</w:t>
      </w:r>
      <w:r w:rsidR="0072480E" w:rsidRPr="00EE17DE">
        <w:rPr>
          <w:color w:val="auto"/>
        </w:rPr>
        <w:t>,</w:t>
      </w:r>
      <w:r w:rsidRPr="00EE17DE">
        <w:t xml:space="preserve"> </w:t>
      </w:r>
      <w:r w:rsidRPr="00EE17DE">
        <w:rPr>
          <w:strike/>
          <w:color w:val="FF0000"/>
        </w:rPr>
        <w:t xml:space="preserve">  </w:t>
      </w:r>
    </w:p>
    <w:p w:rsidR="005078E4" w:rsidRPr="00EE17DE" w:rsidRDefault="00E645D1">
      <w:pPr>
        <w:spacing w:after="122"/>
        <w:ind w:left="629" w:right="70" w:hanging="360"/>
      </w:pPr>
      <w:r w:rsidRPr="00EE17DE">
        <w:t>˗</w:t>
      </w:r>
      <w:r w:rsidRPr="00EE17DE">
        <w:rPr>
          <w:rFonts w:ascii="Arial" w:eastAsia="Arial" w:hAnsi="Arial" w:cs="Arial"/>
        </w:rPr>
        <w:t xml:space="preserve"> </w:t>
      </w:r>
      <w:r w:rsidR="00F765E0">
        <w:rPr>
          <w:rFonts w:ascii="Arial" w:eastAsia="Arial" w:hAnsi="Arial" w:cs="Arial"/>
        </w:rPr>
        <w:t xml:space="preserve">    </w:t>
      </w:r>
      <w:r w:rsidRPr="00EE17DE">
        <w:t xml:space="preserve">mentes az ásványi nyersanyag-kitermelésben és -előkészítésben használt olyan termékektől, amelyek károsíthatják a környezetet vagy az emberi egészséget. </w:t>
      </w:r>
    </w:p>
    <w:p w:rsidR="004D6A70" w:rsidRDefault="00E645D1" w:rsidP="004D6A70">
      <w:pPr>
        <w:spacing w:after="264" w:line="259" w:lineRule="auto"/>
        <w:ind w:left="284" w:right="0" w:firstLine="0"/>
        <w:jc w:val="left"/>
      </w:pPr>
      <w:r w:rsidRPr="00EE17DE">
        <w:t xml:space="preserve"> </w:t>
      </w:r>
    </w:p>
    <w:p w:rsidR="004D6A70" w:rsidRDefault="004D6A70" w:rsidP="004D6A70">
      <w:pPr>
        <w:spacing w:after="264" w:line="259" w:lineRule="auto"/>
        <w:ind w:left="284" w:right="0" w:firstLine="0"/>
        <w:jc w:val="left"/>
      </w:pPr>
      <w:r>
        <w:t xml:space="preserve">A hulladék </w:t>
      </w:r>
      <w:r>
        <w:rPr>
          <w:b/>
        </w:rPr>
        <w:t>külön vizsgálat nélkül két esetben tekinthető inert</w:t>
      </w:r>
      <w:r>
        <w:t xml:space="preserve"> hulladéknak </w:t>
      </w:r>
    </w:p>
    <w:p w:rsidR="004D6A70" w:rsidRDefault="004D6A70" w:rsidP="004D6A70">
      <w:pPr>
        <w:spacing w:after="47"/>
        <w:ind w:left="629" w:right="70" w:hanging="360"/>
      </w:pPr>
      <w:r>
        <w:t>˗</w:t>
      </w:r>
      <w:r>
        <w:rPr>
          <w:rFonts w:ascii="Arial" w:eastAsia="Arial" w:hAnsi="Arial" w:cs="Arial"/>
        </w:rPr>
        <w:t xml:space="preserve"> </w:t>
      </w:r>
      <w:r>
        <w:rPr>
          <w:color w:val="474747"/>
          <w:szCs w:val="24"/>
          <w:lang/>
        </w:rPr>
        <w:t>A hulladék külön vizsgálat nélkül akkor tekinthető inert hulladéknak, ha a bányafelügyelet számára kielégítő módon igazolható, hogy az 1. bekezdésben meghatározott feltételeket megfelelően vizsgálták és azok teljesülése a rendelkezésre álló információk vagy érvényes eljárások vagy rendszerek alapján megállapítható</w:t>
      </w:r>
      <w:r>
        <w:rPr>
          <w:rFonts w:ascii="Arial" w:hAnsi="Arial" w:cs="Arial"/>
          <w:color w:val="474747"/>
          <w:sz w:val="27"/>
          <w:szCs w:val="27"/>
          <w:lang/>
        </w:rPr>
        <w:t>.</w:t>
      </w:r>
      <w:r>
        <w:rPr>
          <w:lang/>
        </w:rPr>
        <w:t xml:space="preserve"> </w:t>
      </w:r>
      <w:r>
        <w:t xml:space="preserve">(Bhr. 2. </w:t>
      </w:r>
    </w:p>
    <w:p w:rsidR="004D6A70" w:rsidRDefault="004D6A70" w:rsidP="004D6A70">
      <w:pPr>
        <w:ind w:left="654" w:right="70"/>
      </w:pPr>
      <w:r>
        <w:t xml:space="preserve">melléklet IV/2. pont alapján) </w:t>
      </w:r>
    </w:p>
    <w:p w:rsidR="004D6A70" w:rsidRDefault="004D6A70" w:rsidP="004D6A70">
      <w:pPr>
        <w:spacing w:after="67" w:line="256" w:lineRule="auto"/>
        <w:ind w:left="644" w:right="0" w:firstLine="0"/>
        <w:jc w:val="left"/>
      </w:pPr>
      <w:r>
        <w:t xml:space="preserve"> </w:t>
      </w:r>
    </w:p>
    <w:p w:rsidR="004D6A70" w:rsidRDefault="004D6A70" w:rsidP="004D6A70">
      <w:pPr>
        <w:spacing w:after="244"/>
        <w:ind w:left="629" w:right="70" w:hanging="360"/>
      </w:pPr>
      <w:r>
        <w:t>˗</w:t>
      </w:r>
      <w:r>
        <w:rPr>
          <w:rFonts w:ascii="Arial" w:eastAsia="Arial" w:hAnsi="Arial" w:cs="Arial"/>
        </w:rPr>
        <w:t xml:space="preserve"> </w:t>
      </w:r>
      <w:r>
        <w:t xml:space="preserve">Az MBFH elnöke közleményt jelentetett meg az inert hulladéknak tekintendő bányászati hulladékok listájáról a Magyar Közlöny mellékleteként megjelenő Hivatalos Értesítő 2011. február 11-ei számában </w:t>
      </w:r>
      <w:hyperlink r:id="rId10" w:history="1">
        <w:r>
          <w:rPr>
            <w:rStyle w:val="Hiperhivatkozs"/>
            <w:color w:val="000000"/>
          </w:rPr>
          <w:t>(</w:t>
        </w:r>
      </w:hyperlink>
      <w:hyperlink r:id="rId11" w:history="1">
        <w:r>
          <w:rPr>
            <w:rStyle w:val="Hiperhivatkozs"/>
          </w:rPr>
          <w:t>itt elérhető</w:t>
        </w:r>
      </w:hyperlink>
      <w:hyperlink r:id="rId12" w:history="1">
        <w:r>
          <w:rPr>
            <w:rStyle w:val="Hiperhivatkozs"/>
            <w:color w:val="000000"/>
          </w:rPr>
          <w:t>)</w:t>
        </w:r>
      </w:hyperlink>
      <w:r>
        <w:t xml:space="preserve">. Amennyiben a hulladékkezelő létesítményben </w:t>
      </w:r>
      <w:r>
        <w:rPr>
          <w:b/>
        </w:rPr>
        <w:t>a lista szerinti inert anyagokat tárolnak</w:t>
      </w:r>
      <w:r>
        <w:t xml:space="preserve"> (ezt bizonyítják), további vizsgálat, bizonyítás nem szükséges, és nem kell alkalmazni a Bhr. 2. melléklet III. és IV. cím rendelkezéseit.  </w:t>
      </w:r>
    </w:p>
    <w:p w:rsidR="005078E4" w:rsidRPr="00EE17DE" w:rsidRDefault="005078E4">
      <w:pPr>
        <w:spacing w:after="278" w:line="259" w:lineRule="auto"/>
        <w:ind w:left="992" w:right="0" w:firstLine="0"/>
        <w:jc w:val="left"/>
      </w:pPr>
    </w:p>
    <w:p w:rsidR="005078E4" w:rsidRPr="00EE17DE" w:rsidRDefault="00E645D1">
      <w:pPr>
        <w:pStyle w:val="Cmsor2"/>
        <w:ind w:left="1469" w:hanging="492"/>
      </w:pPr>
      <w:bookmarkStart w:id="4" w:name="_Toc33309"/>
      <w:r w:rsidRPr="00EE17DE">
        <w:t xml:space="preserve">Veszélyes hulladék  </w:t>
      </w:r>
      <w:bookmarkEnd w:id="4"/>
    </w:p>
    <w:p w:rsidR="005078E4" w:rsidRPr="00EE17DE" w:rsidRDefault="00E645D1">
      <w:pPr>
        <w:spacing w:after="277" w:line="259" w:lineRule="auto"/>
        <w:ind w:left="284" w:right="0" w:firstLine="0"/>
        <w:jc w:val="left"/>
        <w:rPr>
          <w:color w:val="auto"/>
        </w:rPr>
      </w:pPr>
      <w:r w:rsidRPr="00EE17DE">
        <w:rPr>
          <w:sz w:val="22"/>
        </w:rPr>
        <w:t xml:space="preserve"> </w:t>
      </w:r>
    </w:p>
    <w:p w:rsidR="005078E4" w:rsidRPr="00EE17DE" w:rsidRDefault="00E645D1">
      <w:pPr>
        <w:spacing w:after="204"/>
        <w:ind w:left="279" w:right="70"/>
        <w:rPr>
          <w:color w:val="auto"/>
        </w:rPr>
      </w:pPr>
      <w:r w:rsidRPr="00EE17DE">
        <w:rPr>
          <w:color w:val="auto"/>
        </w:rPr>
        <w:t xml:space="preserve">A Bhr. a veszélyes hulladékot a Ht. </w:t>
      </w:r>
      <w:r w:rsidR="007A0612" w:rsidRPr="00EE17DE">
        <w:rPr>
          <w:color w:val="auto"/>
        </w:rPr>
        <w:t>2</w:t>
      </w:r>
      <w:r w:rsidRPr="00EE17DE">
        <w:rPr>
          <w:color w:val="auto"/>
        </w:rPr>
        <w:t xml:space="preserve">. § </w:t>
      </w:r>
      <w:r w:rsidR="007A0612" w:rsidRPr="00EE17DE">
        <w:rPr>
          <w:i/>
          <w:color w:val="auto"/>
        </w:rPr>
        <w:t>48</w:t>
      </w:r>
      <w:r w:rsidRPr="00EE17DE">
        <w:rPr>
          <w:i/>
          <w:color w:val="auto"/>
        </w:rPr>
        <w:t>)</w:t>
      </w:r>
      <w:r w:rsidRPr="00EE17DE">
        <w:rPr>
          <w:color w:val="auto"/>
        </w:rPr>
        <w:t xml:space="preserve"> pontjában meghatározott definícióra utalva határozza meg, miszerint a </w:t>
      </w:r>
      <w:r w:rsidRPr="00EE17DE">
        <w:rPr>
          <w:i/>
          <w:color w:val="auto"/>
        </w:rPr>
        <w:t>veszélyes hulladék</w:t>
      </w:r>
      <w:r w:rsidRPr="00EE17DE">
        <w:rPr>
          <w:color w:val="auto"/>
        </w:rPr>
        <w:t xml:space="preserve">: a 2. számú mellékletben felsorolt tulajdonságok közül eggyel vagy többel rendelkező, illetve ilyen anyagokat vagy összetevőket tartalmazó, eredete, összetétele, koncentrációja miatt az egészségre, a környezetre kockázatot jelentő hulladék.  </w:t>
      </w:r>
    </w:p>
    <w:p w:rsidR="005078E4" w:rsidRPr="00EE17DE" w:rsidRDefault="00E645D1">
      <w:pPr>
        <w:spacing w:after="241"/>
        <w:ind w:left="279" w:right="70"/>
        <w:rPr>
          <w:color w:val="auto"/>
        </w:rPr>
      </w:pPr>
      <w:r w:rsidRPr="00EE17DE">
        <w:rPr>
          <w:color w:val="auto"/>
        </w:rPr>
        <w:t xml:space="preserve">Tehát a veszélyes bányászati hulladékok minősítésére az általános hulladékokra vonatkozó módszer használandó, azaz a Ht., a </w:t>
      </w:r>
      <w:bookmarkStart w:id="5" w:name="_Hlk534714233"/>
      <w:r w:rsidR="00634EF2" w:rsidRPr="00EE17DE">
        <w:rPr>
          <w:color w:val="auto"/>
        </w:rPr>
        <w:t>72</w:t>
      </w:r>
      <w:r w:rsidR="00AE322B" w:rsidRPr="00EE17DE">
        <w:rPr>
          <w:color w:val="auto"/>
        </w:rPr>
        <w:t xml:space="preserve">/2013. (VIII. 27.) VM </w:t>
      </w:r>
      <w:r w:rsidRPr="00EE17DE">
        <w:rPr>
          <w:color w:val="auto"/>
        </w:rPr>
        <w:t xml:space="preserve"> </w:t>
      </w:r>
      <w:bookmarkEnd w:id="5"/>
      <w:r w:rsidRPr="00EE17DE">
        <w:rPr>
          <w:color w:val="auto"/>
        </w:rPr>
        <w:t xml:space="preserve">rendelet és a 44/2000. (XII. 27.) EÜM rendelet rendelkezései.  </w:t>
      </w:r>
    </w:p>
    <w:p w:rsidR="005078E4" w:rsidRPr="00EE17DE" w:rsidRDefault="00E645D1" w:rsidP="009A1AAD">
      <w:pPr>
        <w:spacing w:after="202"/>
        <w:ind w:left="279" w:right="70"/>
        <w:rPr>
          <w:strike/>
          <w:color w:val="auto"/>
        </w:rPr>
      </w:pPr>
      <w:r w:rsidRPr="00EE17DE">
        <w:rPr>
          <w:color w:val="auto"/>
        </w:rPr>
        <w:t xml:space="preserve">A Ht. - veszélyességi jellemzők jegyzékét tartalmazó - </w:t>
      </w:r>
      <w:r w:rsidR="007A0612" w:rsidRPr="00EE17DE">
        <w:rPr>
          <w:color w:val="auto"/>
        </w:rPr>
        <w:t>1</w:t>
      </w:r>
      <w:r w:rsidRPr="00EE17DE">
        <w:rPr>
          <w:color w:val="auto"/>
        </w:rPr>
        <w:t xml:space="preserve">. számú mellékletét, a hulladékok jegyzékéről szóló </w:t>
      </w:r>
      <w:r w:rsidR="007711DF" w:rsidRPr="00EE17DE">
        <w:rPr>
          <w:color w:val="auto"/>
        </w:rPr>
        <w:t xml:space="preserve">72/2013. (VIII. 27.) VM </w:t>
      </w:r>
      <w:r w:rsidRPr="00EE17DE">
        <w:rPr>
          <w:color w:val="auto"/>
        </w:rPr>
        <w:t xml:space="preserve">rendeletet és az - ásványok kutatásából, bányászatából, kőfejtésből, fizikai és kémiai kezeléséből származó hulladékokat tartalmazó </w:t>
      </w:r>
      <w:r w:rsidR="007711DF" w:rsidRPr="00EE17DE">
        <w:rPr>
          <w:color w:val="auto"/>
        </w:rPr>
        <w:t>–</w:t>
      </w:r>
      <w:r w:rsidRPr="00EE17DE">
        <w:rPr>
          <w:color w:val="auto"/>
        </w:rPr>
        <w:t xml:space="preserve"> 1</w:t>
      </w:r>
      <w:r w:rsidR="007711DF" w:rsidRPr="00EE17DE">
        <w:rPr>
          <w:color w:val="auto"/>
        </w:rPr>
        <w:t>.</w:t>
      </w:r>
      <w:r w:rsidRPr="00EE17DE">
        <w:rPr>
          <w:color w:val="auto"/>
        </w:rPr>
        <w:t xml:space="preserve"> sz. mellékletét</w:t>
      </w:r>
      <w:r w:rsidR="009A1AAD" w:rsidRPr="00EE17DE">
        <w:rPr>
          <w:color w:val="auto"/>
        </w:rPr>
        <w:t>.</w:t>
      </w:r>
    </w:p>
    <w:p w:rsidR="005078E4" w:rsidRPr="00EE17DE" w:rsidRDefault="00E645D1">
      <w:pPr>
        <w:spacing w:after="0" w:line="259" w:lineRule="auto"/>
        <w:ind w:left="284" w:right="0" w:firstLine="0"/>
        <w:jc w:val="left"/>
      </w:pPr>
      <w:r w:rsidRPr="00EE17DE">
        <w:t xml:space="preserve"> </w:t>
      </w:r>
    </w:p>
    <w:p w:rsidR="005078E4" w:rsidRPr="00EE17DE" w:rsidRDefault="00E645D1">
      <w:pPr>
        <w:pStyle w:val="Cmsor1"/>
        <w:ind w:left="989" w:right="37" w:hanging="360"/>
      </w:pPr>
      <w:bookmarkStart w:id="6" w:name="_Toc33310"/>
      <w:r w:rsidRPr="00EE17DE">
        <w:t xml:space="preserve">A bányászati hulladékkezelő létesítmények osztályba sorolása </w:t>
      </w:r>
      <w:bookmarkEnd w:id="6"/>
    </w:p>
    <w:p w:rsidR="005078E4" w:rsidRPr="00EE17DE" w:rsidRDefault="00E645D1">
      <w:pPr>
        <w:spacing w:after="216" w:line="259" w:lineRule="auto"/>
        <w:ind w:left="284" w:right="0" w:firstLine="0"/>
        <w:jc w:val="left"/>
      </w:pPr>
      <w:r w:rsidRPr="00EE17DE">
        <w:t xml:space="preserve"> </w:t>
      </w:r>
    </w:p>
    <w:p w:rsidR="005078E4" w:rsidRPr="00EE17DE" w:rsidRDefault="00E645D1">
      <w:pPr>
        <w:ind w:left="279" w:right="70"/>
      </w:pPr>
      <w:r w:rsidRPr="00EE17DE">
        <w:t xml:space="preserve">A Bhr. 2. § 8. pontja definiálja a hulladékkezelő létesítményt, mint a bányászati hulladéknak meghatározott időtartamon túl történő gyűjtésére vagy elhelyezésére szolgáló, a bányafelügyelet által engedélyezett terület és létesítmény (meddőhányók, zagytározók és építményeik). Az időtartam a hulladékosztályok függvényében meghatározott (ld. 2. pont).  A Bhr. 4. § (3) bekezdés a) pontjának rendelkezése alapján az üzemeltető által készített bányászati hulladék-gazdálkodási tervnek tartalmaznia kell a hulladékkezelő létesítmény </w:t>
      </w:r>
      <w:r w:rsidRPr="00EE17DE">
        <w:rPr>
          <w:b/>
        </w:rPr>
        <w:t>javasolt osztályozását</w:t>
      </w:r>
      <w:r w:rsidRPr="00EE17DE">
        <w:t xml:space="preserve"> az 1. mellékletben megállapított kritériumokkal összhangban. A Bhr. 8. § értelmében a bányafelügyelet a hulladékkezelő létesítményeket az engedélykérelem alapján az 1. mellékletben meghatározottak szerint sorolja az „A” osztályba.  </w:t>
      </w:r>
    </w:p>
    <w:p w:rsidR="005078E4" w:rsidRPr="00EE17DE" w:rsidRDefault="00E645D1">
      <w:pPr>
        <w:spacing w:after="21" w:line="259" w:lineRule="auto"/>
        <w:ind w:left="284" w:right="0" w:firstLine="0"/>
        <w:jc w:val="left"/>
      </w:pPr>
      <w:r w:rsidRPr="00EE17DE">
        <w:t xml:space="preserve"> </w:t>
      </w:r>
    </w:p>
    <w:p w:rsidR="005078E4" w:rsidRPr="00EE17DE" w:rsidRDefault="00E645D1">
      <w:pPr>
        <w:ind w:left="279" w:right="70"/>
      </w:pPr>
      <w:r w:rsidRPr="00EE17DE">
        <w:t xml:space="preserve">A Bhr. 1. mellékletében megfogalmazott kritériumok az alábbiak: </w:t>
      </w:r>
    </w:p>
    <w:p w:rsidR="005078E4" w:rsidRPr="00EE17DE" w:rsidRDefault="00E645D1">
      <w:pPr>
        <w:spacing w:after="32" w:line="252" w:lineRule="auto"/>
        <w:ind w:left="279" w:right="69"/>
      </w:pPr>
      <w:r w:rsidRPr="00EE17DE">
        <w:t>„</w:t>
      </w:r>
      <w:r w:rsidRPr="00EE17DE">
        <w:rPr>
          <w:b/>
        </w:rPr>
        <w:t>A” osztályú besorolást kap</w:t>
      </w:r>
      <w:r w:rsidRPr="00EE17DE">
        <w:t xml:space="preserve"> a létesítmény, ha: </w:t>
      </w:r>
    </w:p>
    <w:p w:rsidR="005078E4" w:rsidRPr="00EE17DE" w:rsidRDefault="00E645D1">
      <w:pPr>
        <w:ind w:left="629" w:right="70" w:hanging="360"/>
      </w:pPr>
      <w:r w:rsidRPr="00EE17DE">
        <w:t>˗</w:t>
      </w:r>
      <w:r w:rsidRPr="00EE17DE">
        <w:rPr>
          <w:rFonts w:ascii="Arial" w:eastAsia="Arial" w:hAnsi="Arial" w:cs="Arial"/>
        </w:rPr>
        <w:t xml:space="preserve"> </w:t>
      </w:r>
      <w:r w:rsidRPr="00EE17DE">
        <w:t xml:space="preserve">hiányosság vagy helytelen üzemeltetés - például meddőhányó vagy zagytározó gát leomlása - súlyos balesetet okozhat, </w:t>
      </w:r>
      <w:r w:rsidRPr="00EE17DE">
        <w:rPr>
          <w:b/>
        </w:rPr>
        <w:t>kockázatfelmérés</w:t>
      </w:r>
      <w:r w:rsidRPr="00EE17DE">
        <w:t xml:space="preserve"> </w:t>
      </w:r>
      <w:r w:rsidRPr="00EE17DE">
        <w:rPr>
          <w:b/>
        </w:rPr>
        <w:t xml:space="preserve">(Bhr. 1. melléklet II. pont) </w:t>
      </w:r>
      <w:r w:rsidRPr="00EE17DE">
        <w:t xml:space="preserve">alapján figyelembe véve az olyan tényezőket, mint a hulladékkezelő létesítmény jelenlegi vagy jövőbeni mérete, elhelyezkedése és környezeti hatása, </w:t>
      </w:r>
      <w:r w:rsidRPr="00EE17DE">
        <w:rPr>
          <w:b/>
        </w:rPr>
        <w:t>vagy</w:t>
      </w:r>
      <w:r w:rsidRPr="00EE17DE">
        <w:t xml:space="preserve"> </w:t>
      </w:r>
    </w:p>
    <w:p w:rsidR="005078E4" w:rsidRPr="00EE17DE" w:rsidRDefault="00E645D1">
      <w:pPr>
        <w:spacing w:after="32" w:line="252" w:lineRule="auto"/>
        <w:ind w:left="629" w:right="69" w:hanging="360"/>
      </w:pPr>
      <w:r w:rsidRPr="00EE17DE">
        <w:t>˗</w:t>
      </w:r>
      <w:r w:rsidRPr="00EE17DE">
        <w:rPr>
          <w:rFonts w:ascii="Arial" w:eastAsia="Arial" w:hAnsi="Arial" w:cs="Arial"/>
        </w:rPr>
        <w:t xml:space="preserve"> </w:t>
      </w:r>
      <w:r w:rsidRPr="00EE17DE">
        <w:rPr>
          <w:color w:val="auto"/>
        </w:rPr>
        <w:t>a Ht.</w:t>
      </w:r>
      <w:r w:rsidRPr="00EE17DE">
        <w:t xml:space="preserve"> értelmében </w:t>
      </w:r>
      <w:r w:rsidRPr="00EE17DE">
        <w:rPr>
          <w:b/>
        </w:rPr>
        <w:t>bizonyos küszöbérték</w:t>
      </w:r>
      <w:r w:rsidRPr="00EE17DE">
        <w:t xml:space="preserve"> </w:t>
      </w:r>
      <w:r w:rsidRPr="00EE17DE">
        <w:rPr>
          <w:b/>
        </w:rPr>
        <w:t>(Bhr. 1. melléklet III. pont) felett veszélyesnek minősülő hulladékot</w:t>
      </w:r>
      <w:r w:rsidRPr="00EE17DE">
        <w:t xml:space="preserve"> tartalmaz, </w:t>
      </w:r>
      <w:r w:rsidRPr="00EE17DE">
        <w:rPr>
          <w:b/>
        </w:rPr>
        <w:t>vagy</w:t>
      </w:r>
      <w:r w:rsidRPr="00EE17DE">
        <w:t xml:space="preserve"> </w:t>
      </w:r>
    </w:p>
    <w:p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 kémiai biztonságról szóló 2000. évi XXV. törvény, valamint a veszélyes anyagokkal és a veszélyes készítményekkel kapcsolatos egyes eljárások, illetve tevékenységek részletes szabályairól szóló 44/2000. (XII. 27.) EüM rendelet értelmében </w:t>
      </w:r>
      <w:r w:rsidRPr="00EE17DE">
        <w:rPr>
          <w:b/>
        </w:rPr>
        <w:t>bizonyos küszöbérték felett</w:t>
      </w:r>
      <w:r w:rsidRPr="00EE17DE">
        <w:t xml:space="preserve"> </w:t>
      </w:r>
      <w:r w:rsidRPr="00EE17DE">
        <w:rPr>
          <w:b/>
        </w:rPr>
        <w:t>(Bhr. 1. melléklet IV. pont)</w:t>
      </w:r>
      <w:r w:rsidRPr="00EE17DE">
        <w:t xml:space="preserve"> </w:t>
      </w:r>
      <w:r w:rsidRPr="00EE17DE">
        <w:rPr>
          <w:b/>
        </w:rPr>
        <w:t>veszélyesnek minősülő anyagokat</w:t>
      </w:r>
      <w:r w:rsidRPr="00EE17DE">
        <w:t xml:space="preserve"> vagy készítményeket tartalmaz. </w:t>
      </w:r>
    </w:p>
    <w:p w:rsidR="005078E4" w:rsidRPr="00EE17DE" w:rsidRDefault="00E645D1">
      <w:pPr>
        <w:spacing w:after="266" w:line="259" w:lineRule="auto"/>
        <w:ind w:left="284" w:right="0" w:firstLine="0"/>
        <w:jc w:val="left"/>
      </w:pPr>
      <w:r w:rsidRPr="00EE17DE">
        <w:t xml:space="preserve"> </w:t>
      </w:r>
    </w:p>
    <w:p w:rsidR="005078E4" w:rsidRPr="00EE17DE" w:rsidRDefault="00E645D1">
      <w:pPr>
        <w:pStyle w:val="Cmsor2"/>
        <w:ind w:left="1469" w:hanging="492"/>
      </w:pPr>
      <w:bookmarkStart w:id="7" w:name="_Toc33311"/>
      <w:r w:rsidRPr="00EE17DE">
        <w:t xml:space="preserve">A baleseti kockázat értékelése </w:t>
      </w:r>
      <w:bookmarkEnd w:id="7"/>
    </w:p>
    <w:p w:rsidR="005078E4" w:rsidRPr="00EE17DE" w:rsidRDefault="00E645D1">
      <w:pPr>
        <w:spacing w:after="10" w:line="259" w:lineRule="auto"/>
        <w:ind w:left="284" w:right="0" w:firstLine="0"/>
        <w:jc w:val="left"/>
      </w:pPr>
      <w:r w:rsidRPr="00EE17DE">
        <w:rPr>
          <w:b/>
        </w:rPr>
        <w:t xml:space="preserve"> </w:t>
      </w:r>
    </w:p>
    <w:p w:rsidR="005078E4" w:rsidRPr="00EE17DE" w:rsidRDefault="00E645D1">
      <w:pPr>
        <w:ind w:left="279" w:right="70"/>
      </w:pPr>
      <w:r w:rsidRPr="00EE17DE">
        <w:t xml:space="preserve">A 4. pont első francia bekezdésben említett feltétel megállapításának részletes szabályait, azaz a létesítmény baleseti kockázatának értékelését a Bhr. 1. melléklet II. pontja tartalmazza, az alábbiak szerint </w:t>
      </w:r>
    </w:p>
    <w:p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létesítmény teljes életciklusára, beleértve a bezárás utáni időszakot is vonatkozó </w:t>
      </w:r>
      <w:r w:rsidRPr="00EE17DE">
        <w:rPr>
          <w:b/>
        </w:rPr>
        <w:t>általános értékelés</w:t>
      </w:r>
      <w:r w:rsidRPr="00EE17DE">
        <w:t xml:space="preserve">, mely során az emberi élet épségére, az emberi egészségre és a környezetre jelentett a létesítmény szerkezeti épségének sérüléséből vagy a helytelen üzemeltetésből adódó potenciális veszélyt kell felmérni, és értékelni, hogy komoly veszélyt jelent-e. </w:t>
      </w:r>
    </w:p>
    <w:p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szerkezeti épség, a szerkezeti épség sérülése és a helytelen üzemeltetés fogalmára tekintettel a </w:t>
      </w:r>
      <w:r w:rsidRPr="00EE17DE">
        <w:rPr>
          <w:b/>
        </w:rPr>
        <w:t>szerkezeti épség</w:t>
      </w:r>
      <w:r w:rsidRPr="00EE17DE">
        <w:t xml:space="preserve"> sérüléséből fakadó vagy </w:t>
      </w:r>
      <w:r w:rsidRPr="00EE17DE">
        <w:rPr>
          <w:b/>
        </w:rPr>
        <w:t>helytelen üzemeltetés</w:t>
      </w:r>
      <w:r w:rsidRPr="00EE17DE">
        <w:t xml:space="preserve"> következményeként fellépő </w:t>
      </w:r>
      <w:r w:rsidRPr="00EE17DE">
        <w:rPr>
          <w:b/>
        </w:rPr>
        <w:t>meghibásodás</w:t>
      </w:r>
      <w:r w:rsidRPr="00EE17DE">
        <w:t xml:space="preserve"> során a létesítményből kikerülő anyag közvetlen hatására és az ebből eredő rövid és hosszú távú közvetett hatásokra is kiterjedő értékelést kell végezni. </w:t>
      </w:r>
    </w:p>
    <w:p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meghibásodás következményeinek értékelését a potenciális </w:t>
      </w:r>
      <w:r w:rsidRPr="00EE17DE">
        <w:rPr>
          <w:b/>
        </w:rPr>
        <w:t xml:space="preserve">veszély </w:t>
      </w:r>
      <w:r w:rsidRPr="00EE17DE">
        <w:t xml:space="preserve">komolysága tekintetében, a </w:t>
      </w:r>
      <w:r w:rsidRPr="00EE17DE">
        <w:rPr>
          <w:b/>
        </w:rPr>
        <w:t>veszélyforrás- útvonal - kockázatviselő</w:t>
      </w:r>
      <w:r w:rsidRPr="00EE17DE">
        <w:t xml:space="preserve"> lánc viszonylatában kell vizsgálni, mely alapján az létesítmény osztályba sorolása megalapozható. </w:t>
      </w:r>
    </w:p>
    <w:p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w:t>
      </w:r>
      <w:r w:rsidRPr="00EE17DE">
        <w:rPr>
          <w:b/>
        </w:rPr>
        <w:t xml:space="preserve">zagytározók és meddőhányók </w:t>
      </w:r>
      <w:r w:rsidRPr="00EE17DE">
        <w:t xml:space="preserve">esetében az emberi életet és egészséget fenyegető veszélyek értékelésének szempontjaira külön rendelkezések vonatkoznak. </w:t>
      </w:r>
    </w:p>
    <w:p w:rsidR="005078E4" w:rsidRPr="00EE17DE" w:rsidRDefault="00E645D1">
      <w:pPr>
        <w:spacing w:after="0" w:line="259" w:lineRule="auto"/>
        <w:ind w:left="284" w:right="0" w:firstLine="0"/>
        <w:jc w:val="left"/>
      </w:pPr>
      <w:r w:rsidRPr="00EE17DE">
        <w:t xml:space="preserve"> </w:t>
      </w:r>
    </w:p>
    <w:p w:rsidR="005078E4" w:rsidRPr="00EE17DE" w:rsidRDefault="00E645D1">
      <w:pPr>
        <w:ind w:left="279" w:right="70"/>
      </w:pPr>
      <w:r w:rsidRPr="00EE17DE">
        <w:t>A Bhr. a kisebb egészségügyi és környezeti kockázatott jelentő létesítmények tekintetében könnyítést tesz azzal, hogy az 1. melléklet III. fejezete (A létesítmény veszélyeshulladék</w:t>
      </w:r>
      <w:bookmarkStart w:id="8" w:name="_GoBack"/>
      <w:bookmarkEnd w:id="8"/>
      <w:r w:rsidRPr="00EE17DE">
        <w:t xml:space="preserve">tartalmának értékelése) és IV. fejezete (A létesítmény veszélyes kémiai anyag tartalmának értékelése) nem alkalmazandó a kizárólag inert hulladékot vagy nem szennyezett talajt tartalmazó létesítményekre. </w:t>
      </w:r>
    </w:p>
    <w:p w:rsidR="005078E4" w:rsidRPr="00EE17DE" w:rsidRDefault="00E645D1">
      <w:pPr>
        <w:spacing w:after="271" w:line="259" w:lineRule="auto"/>
        <w:ind w:left="284" w:right="0" w:firstLine="0"/>
        <w:jc w:val="left"/>
      </w:pPr>
      <w:r w:rsidRPr="00EE17DE">
        <w:t xml:space="preserve"> </w:t>
      </w:r>
    </w:p>
    <w:p w:rsidR="005078E4" w:rsidRPr="00EE17DE" w:rsidRDefault="00E645D1">
      <w:pPr>
        <w:pStyle w:val="Cmsor2"/>
        <w:ind w:left="1469" w:hanging="492"/>
      </w:pPr>
      <w:bookmarkStart w:id="9" w:name="_Toc33312"/>
      <w:r w:rsidRPr="00EE17DE">
        <w:t xml:space="preserve">A veszélyes hulladék tartalom értékelése </w:t>
      </w:r>
      <w:bookmarkEnd w:id="9"/>
    </w:p>
    <w:p w:rsidR="005078E4" w:rsidRPr="00EE17DE" w:rsidRDefault="00E645D1">
      <w:pPr>
        <w:spacing w:after="7" w:line="259" w:lineRule="auto"/>
        <w:ind w:left="284" w:right="0" w:firstLine="0"/>
        <w:jc w:val="left"/>
      </w:pPr>
      <w:r w:rsidRPr="00EE17DE">
        <w:rPr>
          <w:b/>
        </w:rPr>
        <w:t xml:space="preserve"> </w:t>
      </w:r>
    </w:p>
    <w:p w:rsidR="005078E4" w:rsidRPr="00EE17DE" w:rsidRDefault="00E645D1">
      <w:pPr>
        <w:ind w:left="279" w:right="70"/>
      </w:pPr>
      <w:r w:rsidRPr="00EE17DE">
        <w:t xml:space="preserve">A 4. pont második francia bekezdésben meghatározott veszélyeshulladék-tartalom küszöbértékét a Bhr. 1. melléklet III. pont szerint az alábbiak szárazanyagban mért tömegének </w:t>
      </w:r>
      <w:r w:rsidRPr="00EE17DE">
        <w:rPr>
          <w:b/>
        </w:rPr>
        <w:t>arányaként</w:t>
      </w:r>
      <w:r w:rsidRPr="00EE17DE">
        <w:t xml:space="preserve"> kell meghatározni: </w:t>
      </w:r>
    </w:p>
    <w:p w:rsidR="005078E4" w:rsidRPr="00EE17DE" w:rsidRDefault="00E645D1">
      <w:pPr>
        <w:numPr>
          <w:ilvl w:val="0"/>
          <w:numId w:val="3"/>
        </w:numPr>
        <w:spacing w:after="22" w:line="259" w:lineRule="auto"/>
        <w:ind w:right="66" w:hanging="403"/>
        <w:jc w:val="right"/>
      </w:pPr>
      <w:r w:rsidRPr="00EE17DE">
        <w:t xml:space="preserve">minden, </w:t>
      </w:r>
      <w:r w:rsidRPr="00EE17DE">
        <w:rPr>
          <w:b/>
        </w:rPr>
        <w:t>veszélyesnek minősített</w:t>
      </w:r>
      <w:r w:rsidRPr="00EE17DE">
        <w:t xml:space="preserve"> és a tervezett üzemelési időszak végén a </w:t>
      </w:r>
    </w:p>
    <w:p w:rsidR="005078E4" w:rsidRPr="00EE17DE" w:rsidRDefault="00E645D1">
      <w:pPr>
        <w:ind w:left="279" w:right="70"/>
      </w:pPr>
      <w:r w:rsidRPr="00EE17DE">
        <w:t xml:space="preserve">létesítményben várhatóan jelen levő </w:t>
      </w:r>
      <w:r w:rsidRPr="00EE17DE">
        <w:rPr>
          <w:b/>
        </w:rPr>
        <w:t>hulladék</w:t>
      </w:r>
      <w:r w:rsidRPr="00EE17DE">
        <w:t xml:space="preserve">; és </w:t>
      </w:r>
    </w:p>
    <w:p w:rsidR="005078E4" w:rsidRPr="00EE17DE" w:rsidRDefault="00E645D1">
      <w:pPr>
        <w:numPr>
          <w:ilvl w:val="0"/>
          <w:numId w:val="3"/>
        </w:numPr>
        <w:spacing w:after="22" w:line="259" w:lineRule="auto"/>
        <w:ind w:right="66" w:hanging="403"/>
        <w:jc w:val="right"/>
      </w:pPr>
      <w:r w:rsidRPr="00EE17DE">
        <w:t xml:space="preserve">a tervezett üzemelési időszak végén a létesítményben várhatóan jelen levő </w:t>
      </w:r>
      <w:r w:rsidRPr="00EE17DE">
        <w:rPr>
          <w:b/>
        </w:rPr>
        <w:t xml:space="preserve">összes </w:t>
      </w:r>
    </w:p>
    <w:p w:rsidR="005078E4" w:rsidRPr="00EE17DE" w:rsidRDefault="00E645D1">
      <w:pPr>
        <w:spacing w:after="6" w:line="252" w:lineRule="auto"/>
        <w:ind w:left="279" w:right="69"/>
      </w:pPr>
      <w:r w:rsidRPr="00EE17DE">
        <w:rPr>
          <w:b/>
        </w:rPr>
        <w:t>hulladék</w:t>
      </w:r>
      <w:r w:rsidRPr="00EE17DE">
        <w:t xml:space="preserve">. </w:t>
      </w:r>
    </w:p>
    <w:p w:rsidR="005078E4" w:rsidRPr="00EE17DE" w:rsidRDefault="00E645D1">
      <w:pPr>
        <w:spacing w:after="25" w:line="259" w:lineRule="auto"/>
        <w:ind w:left="488" w:right="0" w:firstLine="0"/>
        <w:jc w:val="left"/>
      </w:pPr>
      <w:r w:rsidRPr="00EE17DE">
        <w:t xml:space="preserve"> </w:t>
      </w:r>
    </w:p>
    <w:p w:rsidR="005078E4" w:rsidRPr="00EE17DE" w:rsidRDefault="00E645D1">
      <w:pPr>
        <w:spacing w:after="41" w:line="252" w:lineRule="auto"/>
        <w:ind w:left="833" w:right="3553" w:hanging="564"/>
      </w:pPr>
      <w:r w:rsidRPr="00EE17DE">
        <w:t>A létesítmény „</w:t>
      </w:r>
      <w:r w:rsidRPr="00EE17DE">
        <w:rPr>
          <w:b/>
        </w:rPr>
        <w:t>A” osztályú besorolást kap</w:t>
      </w:r>
      <w:r w:rsidRPr="00EE17DE">
        <w:t>, ha az arány ˗</w:t>
      </w:r>
      <w:r w:rsidRPr="00EE17DE">
        <w:rPr>
          <w:rFonts w:ascii="Arial" w:eastAsia="Arial" w:hAnsi="Arial" w:cs="Arial"/>
        </w:rPr>
        <w:t xml:space="preserve"> </w:t>
      </w:r>
      <w:r w:rsidRPr="00EE17DE">
        <w:rPr>
          <w:rFonts w:ascii="Arial" w:eastAsia="Arial" w:hAnsi="Arial" w:cs="Arial"/>
        </w:rPr>
        <w:tab/>
      </w:r>
      <w:r w:rsidRPr="00EE17DE">
        <w:rPr>
          <w:b/>
        </w:rPr>
        <w:t>meghaladja az 50%-ot</w:t>
      </w:r>
      <w:r w:rsidRPr="00EE17DE">
        <w:t xml:space="preserve">,  </w:t>
      </w:r>
    </w:p>
    <w:p w:rsidR="005078E4" w:rsidRPr="00EE17DE" w:rsidRDefault="00E645D1">
      <w:pPr>
        <w:ind w:left="279" w:right="70"/>
      </w:pPr>
      <w:r w:rsidRPr="00EE17DE">
        <w:t>A létesítmény „</w:t>
      </w:r>
      <w:r w:rsidRPr="00EE17DE">
        <w:rPr>
          <w:b/>
        </w:rPr>
        <w:t>A” osztályú besorolást kap</w:t>
      </w:r>
      <w:r w:rsidRPr="00EE17DE">
        <w:t xml:space="preserve">, ha az arány </w:t>
      </w:r>
    </w:p>
    <w:p w:rsidR="005078E4" w:rsidRPr="00EE17DE" w:rsidRDefault="00E645D1">
      <w:pPr>
        <w:spacing w:after="6" w:line="252" w:lineRule="auto"/>
        <w:ind w:left="1208" w:right="69" w:hanging="360"/>
      </w:pPr>
      <w:r w:rsidRPr="00EE17DE">
        <w:t>˗</w:t>
      </w:r>
      <w:r w:rsidRPr="00EE17DE">
        <w:rPr>
          <w:rFonts w:ascii="Arial" w:eastAsia="Arial" w:hAnsi="Arial" w:cs="Arial"/>
        </w:rPr>
        <w:t xml:space="preserve"> </w:t>
      </w:r>
      <w:r w:rsidRPr="00EE17DE">
        <w:t xml:space="preserve">5% és 50% között van, </w:t>
      </w:r>
      <w:r w:rsidRPr="00EE17DE">
        <w:rPr>
          <w:b/>
        </w:rPr>
        <w:t>kivéve, ha a kockázatfelmérés igazolja, hogy a létesítményt a veszélyeshulladék-tartalom alapján nem indokolt „A” osztályba sorolni.</w:t>
      </w:r>
      <w:r w:rsidRPr="00EE17DE">
        <w:t xml:space="preserve"> </w:t>
      </w:r>
    </w:p>
    <w:p w:rsidR="005078E4" w:rsidRPr="00EE17DE" w:rsidRDefault="00E645D1">
      <w:pPr>
        <w:spacing w:after="309" w:line="259" w:lineRule="auto"/>
        <w:ind w:left="284" w:right="0" w:firstLine="0"/>
        <w:jc w:val="left"/>
      </w:pPr>
      <w:r w:rsidRPr="00EE17DE">
        <w:t xml:space="preserve"> </w:t>
      </w:r>
    </w:p>
    <w:p w:rsidR="005078E4" w:rsidRPr="00EE17DE" w:rsidRDefault="00E645D1">
      <w:pPr>
        <w:pStyle w:val="Cmsor2"/>
        <w:ind w:left="1469" w:hanging="492"/>
      </w:pPr>
      <w:bookmarkStart w:id="10" w:name="_Toc33313"/>
      <w:r w:rsidRPr="00EE17DE">
        <w:t xml:space="preserve">A veszélyes kémiai anyag tartalom értékelése </w:t>
      </w:r>
      <w:bookmarkEnd w:id="10"/>
    </w:p>
    <w:p w:rsidR="005078E4" w:rsidRPr="00EE17DE" w:rsidRDefault="00E645D1">
      <w:pPr>
        <w:spacing w:after="275" w:line="259" w:lineRule="auto"/>
        <w:ind w:left="284" w:right="0" w:firstLine="0"/>
        <w:jc w:val="left"/>
      </w:pPr>
      <w:r w:rsidRPr="00EE17DE">
        <w:rPr>
          <w:sz w:val="22"/>
        </w:rPr>
        <w:t xml:space="preserve"> </w:t>
      </w:r>
    </w:p>
    <w:p w:rsidR="005078E4" w:rsidRPr="00EE17DE" w:rsidRDefault="00E645D1">
      <w:pPr>
        <w:spacing w:after="180"/>
        <w:ind w:left="279" w:right="70"/>
      </w:pPr>
      <w:r w:rsidRPr="00EE17DE">
        <w:t xml:space="preserve">A 4. pont harmadik francia bekezdésben megfogalmazott kritérium tekintetében a Bhr. 1. melléklet IV. pont szerint értékelni kell a létesítmény veszélyes anyag tartalmát, azaz azt kell vizsgálni, hogy a létesítmény a 44/2000. (XII. 27.) EüM rendelet szerinti veszélyes anyagokat milyen mértékben tartalmaz: </w:t>
      </w:r>
    </w:p>
    <w:p w:rsidR="005078E4" w:rsidRPr="00EE17DE" w:rsidRDefault="00E645D1">
      <w:pPr>
        <w:spacing w:line="321" w:lineRule="auto"/>
        <w:ind w:left="269" w:right="70" w:firstLine="358"/>
      </w:pPr>
      <w:r w:rsidRPr="00EE17DE">
        <w:t>˗</w:t>
      </w:r>
      <w:r w:rsidRPr="00EE17DE">
        <w:rPr>
          <w:rFonts w:ascii="Arial" w:eastAsia="Arial" w:hAnsi="Arial" w:cs="Arial"/>
        </w:rPr>
        <w:t xml:space="preserve"> </w:t>
      </w:r>
      <w:r w:rsidRPr="00EE17DE">
        <w:rPr>
          <w:b/>
        </w:rPr>
        <w:t xml:space="preserve">tervezett zagytárolók esetében  </w:t>
      </w:r>
      <w:r w:rsidRPr="00EE17DE">
        <w:t>minden anyagra és készítményre vonatkozóan meg kell határozni, hogy az veszélyes anyagnak vagy készítménynek minősül-e;</w:t>
      </w:r>
      <w:r w:rsidRPr="00EE17DE">
        <w:rPr>
          <w:i/>
        </w:rPr>
        <w:t xml:space="preserve"> </w:t>
      </w:r>
      <w:r w:rsidRPr="00EE17DE">
        <w:t>minden, azonosított veszélyes anyag vagy készítmény esetében az alábbi képlet alapján meg kell becsülni a vizes fázisban jellemző maximális éves koncentrációt (C</w:t>
      </w:r>
      <w:r w:rsidRPr="00EE17DE">
        <w:rPr>
          <w:sz w:val="16"/>
        </w:rPr>
        <w:t>max</w:t>
      </w:r>
      <w:r w:rsidRPr="00EE17DE">
        <w:t xml:space="preserve">): </w:t>
      </w:r>
    </w:p>
    <w:p w:rsidR="005078E4" w:rsidRPr="00EE17DE" w:rsidRDefault="00E645D1">
      <w:pPr>
        <w:spacing w:after="36" w:line="259" w:lineRule="auto"/>
        <w:ind w:left="284" w:right="0" w:firstLine="0"/>
        <w:jc w:val="left"/>
      </w:pPr>
      <w:r w:rsidRPr="00EE17DE">
        <w:t xml:space="preserve"> </w:t>
      </w:r>
    </w:p>
    <w:p w:rsidR="005078E4" w:rsidRPr="00EE17DE" w:rsidRDefault="00E645D1">
      <w:pPr>
        <w:ind w:left="279" w:right="70"/>
      </w:pPr>
      <w:r w:rsidRPr="00EE17DE">
        <w:t>C</w:t>
      </w:r>
      <w:r w:rsidRPr="00EE17DE">
        <w:rPr>
          <w:vertAlign w:val="subscript"/>
        </w:rPr>
        <w:t>max</w:t>
      </w:r>
      <w:r w:rsidRPr="00EE17DE">
        <w:t xml:space="preserve"> = az alábbi érték maximuma: S</w:t>
      </w:r>
      <w:r w:rsidRPr="00EE17DE">
        <w:rPr>
          <w:vertAlign w:val="subscript"/>
        </w:rPr>
        <w:t>i</w:t>
      </w:r>
      <w:r w:rsidRPr="00EE17DE">
        <w:t>/Q</w:t>
      </w:r>
      <w:r w:rsidRPr="00EE17DE">
        <w:rPr>
          <w:vertAlign w:val="subscript"/>
        </w:rPr>
        <w:t>i</w:t>
      </w:r>
      <w:r w:rsidRPr="00EE17DE">
        <w:t xml:space="preserve">, ahol: </w:t>
      </w:r>
    </w:p>
    <w:p w:rsidR="005078E4" w:rsidRPr="00EE17DE" w:rsidRDefault="00E645D1">
      <w:pPr>
        <w:spacing w:after="64" w:line="259" w:lineRule="auto"/>
        <w:ind w:left="284" w:right="0" w:firstLine="0"/>
        <w:jc w:val="left"/>
      </w:pPr>
      <w:r w:rsidRPr="00EE17DE">
        <w:t xml:space="preserve"> </w:t>
      </w:r>
    </w:p>
    <w:p w:rsidR="005078E4" w:rsidRPr="00EE17DE" w:rsidRDefault="00E645D1">
      <w:pPr>
        <w:spacing w:line="321" w:lineRule="auto"/>
        <w:ind w:left="279" w:right="70"/>
      </w:pPr>
      <w:r w:rsidRPr="00EE17DE">
        <w:t>S</w:t>
      </w:r>
      <w:r w:rsidRPr="00EE17DE">
        <w:rPr>
          <w:vertAlign w:val="subscript"/>
        </w:rPr>
        <w:t>i</w:t>
      </w:r>
      <w:r w:rsidRPr="00EE17DE">
        <w:t xml:space="preserve"> = az egyes anyagok és készítmények éves tömege, amelyet az i év során az zagytározóba bocsájtanak </w:t>
      </w:r>
    </w:p>
    <w:p w:rsidR="005078E4" w:rsidRPr="00EE17DE" w:rsidRDefault="00E645D1">
      <w:pPr>
        <w:spacing w:after="56"/>
        <w:ind w:left="279" w:right="1229"/>
      </w:pPr>
      <w:r w:rsidRPr="00EE17DE">
        <w:t>Q</w:t>
      </w:r>
      <w:r w:rsidRPr="00EE17DE">
        <w:rPr>
          <w:vertAlign w:val="subscript"/>
        </w:rPr>
        <w:t>i</w:t>
      </w:r>
      <w:r w:rsidRPr="00EE17DE">
        <w:t xml:space="preserve"> = a tárolt vízmennyiség éves növekedése (m</w:t>
      </w:r>
      <w:r w:rsidRPr="00EE17DE">
        <w:rPr>
          <w:vertAlign w:val="superscript"/>
        </w:rPr>
        <w:t>3</w:t>
      </w:r>
      <w:r w:rsidRPr="00EE17DE">
        <w:t>/év) a zagytározóban az i évben Q</w:t>
      </w:r>
      <w:r w:rsidRPr="00EE17DE">
        <w:rPr>
          <w:vertAlign w:val="subscript"/>
        </w:rPr>
        <w:t>i</w:t>
      </w:r>
      <w:r w:rsidRPr="00EE17DE">
        <w:t xml:space="preserve"> = (M</w:t>
      </w:r>
      <w:r w:rsidRPr="00EE17DE">
        <w:rPr>
          <w:vertAlign w:val="subscript"/>
        </w:rPr>
        <w:t>i</w:t>
      </w:r>
      <w:r w:rsidRPr="00EE17DE">
        <w:t xml:space="preserve">/D) * P, ahol </w:t>
      </w:r>
    </w:p>
    <w:p w:rsidR="005078E4" w:rsidRPr="00EE17DE" w:rsidRDefault="00E645D1">
      <w:pPr>
        <w:spacing w:after="91"/>
        <w:ind w:left="279" w:right="70"/>
      </w:pPr>
      <w:r w:rsidRPr="00EE17DE">
        <w:t>M</w:t>
      </w:r>
      <w:r w:rsidRPr="00EE17DE">
        <w:rPr>
          <w:vertAlign w:val="subscript"/>
        </w:rPr>
        <w:t>i</w:t>
      </w:r>
      <w:r w:rsidRPr="00EE17DE">
        <w:t xml:space="preserve"> = az ülepítőmedencébe engedett zagy éves tömege (szárazsúly tonna/év) az i évben </w:t>
      </w:r>
    </w:p>
    <w:p w:rsidR="005078E4" w:rsidRPr="00EE17DE" w:rsidRDefault="00E645D1">
      <w:pPr>
        <w:spacing w:after="76"/>
        <w:ind w:left="279" w:right="70"/>
      </w:pPr>
      <w:r w:rsidRPr="00EE17DE">
        <w:t>D: a zagyiszap átlagos sűrűsége (mérés hiányában 1.4 t/m</w:t>
      </w:r>
      <w:r w:rsidRPr="00EE17DE">
        <w:rPr>
          <w:vertAlign w:val="superscript"/>
        </w:rPr>
        <w:t>3</w:t>
      </w:r>
      <w:r w:rsidRPr="00EE17DE">
        <w:t xml:space="preserve">-nek vehető) </w:t>
      </w:r>
    </w:p>
    <w:p w:rsidR="005078E4" w:rsidRPr="00EE17DE" w:rsidRDefault="00E645D1">
      <w:pPr>
        <w:ind w:left="279" w:right="70"/>
      </w:pPr>
      <w:r w:rsidRPr="00EE17DE">
        <w:t>P: a zagyiszap átlagos porozitása (mérés hiányában 0.5 m</w:t>
      </w:r>
      <w:r w:rsidRPr="00EE17DE">
        <w:rPr>
          <w:vertAlign w:val="superscript"/>
        </w:rPr>
        <w:t>3</w:t>
      </w:r>
      <w:r w:rsidRPr="00EE17DE">
        <w:t>/m</w:t>
      </w:r>
      <w:r w:rsidRPr="00EE17DE">
        <w:rPr>
          <w:vertAlign w:val="superscript"/>
        </w:rPr>
        <w:t>3</w:t>
      </w:r>
      <w:r w:rsidRPr="00EE17DE">
        <w:t xml:space="preserve">-nek vehető). </w:t>
      </w:r>
    </w:p>
    <w:p w:rsidR="005078E4" w:rsidRPr="00EE17DE" w:rsidRDefault="00E645D1">
      <w:pPr>
        <w:spacing w:after="29" w:line="259" w:lineRule="auto"/>
        <w:ind w:left="284" w:right="0" w:firstLine="0"/>
        <w:jc w:val="left"/>
      </w:pPr>
      <w:r w:rsidRPr="00EE17DE">
        <w:t xml:space="preserve"> </w:t>
      </w:r>
    </w:p>
    <w:p w:rsidR="005078E4" w:rsidRPr="00EE17DE" w:rsidRDefault="00E645D1">
      <w:pPr>
        <w:spacing w:line="321" w:lineRule="auto"/>
        <w:ind w:left="279" w:right="70"/>
      </w:pPr>
      <w:r w:rsidRPr="00EE17DE">
        <w:t>Ha a maximális éves koncentrációkra (C</w:t>
      </w:r>
      <w:r w:rsidRPr="00EE17DE">
        <w:rPr>
          <w:sz w:val="16"/>
        </w:rPr>
        <w:t>max</w:t>
      </w:r>
      <w:r w:rsidRPr="00EE17DE">
        <w:t xml:space="preserve">) vonatkozó becslés alapján a vizes fázis veszélyes kémiai anyagnak minősül, </w:t>
      </w:r>
      <w:r w:rsidRPr="00EE17DE">
        <w:rPr>
          <w:b/>
        </w:rPr>
        <w:t>a létesítmény „A” osztályú besorolást kap</w:t>
      </w:r>
      <w:r w:rsidRPr="00EE17DE">
        <w:t xml:space="preserve">. </w:t>
      </w:r>
    </w:p>
    <w:p w:rsidR="005078E4" w:rsidRPr="00EE17DE" w:rsidRDefault="00E645D1">
      <w:pPr>
        <w:spacing w:after="148"/>
        <w:ind w:left="279" w:right="70"/>
      </w:pPr>
      <w:r w:rsidRPr="00EE17DE">
        <w:t xml:space="preserve">. </w:t>
      </w:r>
    </w:p>
    <w:p w:rsidR="005078E4" w:rsidRPr="00EE17DE" w:rsidRDefault="00E645D1">
      <w:pPr>
        <w:tabs>
          <w:tab w:val="center" w:pos="681"/>
          <w:tab w:val="center" w:pos="2777"/>
        </w:tabs>
        <w:spacing w:after="143"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rPr>
          <w:b/>
        </w:rPr>
        <w:t xml:space="preserve">már működő zagytározók esetében </w:t>
      </w:r>
    </w:p>
    <w:p w:rsidR="005078E4" w:rsidRPr="00EE17DE" w:rsidRDefault="00E645D1">
      <w:pPr>
        <w:spacing w:after="146"/>
        <w:ind w:left="279" w:right="70"/>
      </w:pPr>
      <w:r w:rsidRPr="00EE17DE">
        <w:t xml:space="preserve">a fent leírt módszereken vagy a létesítményben található víz és szilárd anyagok </w:t>
      </w:r>
      <w:r w:rsidRPr="00EE17DE">
        <w:rPr>
          <w:b/>
        </w:rPr>
        <w:t>közvetlen kémiai elemzésén</w:t>
      </w:r>
      <w:r w:rsidRPr="00EE17DE">
        <w:t xml:space="preserve"> alapul. Ha a vizes fázist és annak tartalmát veszélyes készítménynek kell tekinteni, </w:t>
      </w:r>
      <w:r w:rsidRPr="00EE17DE">
        <w:rPr>
          <w:b/>
        </w:rPr>
        <w:t xml:space="preserve">a létesítmény „A” osztályú besorolást kap. </w:t>
      </w:r>
    </w:p>
    <w:p w:rsidR="005078E4" w:rsidRPr="00EE17DE" w:rsidRDefault="00E645D1">
      <w:pPr>
        <w:tabs>
          <w:tab w:val="center" w:pos="681"/>
          <w:tab w:val="center" w:pos="3351"/>
        </w:tabs>
        <w:spacing w:after="145"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rPr>
          <w:b/>
        </w:rPr>
        <w:t xml:space="preserve">meddőhányó kioldásos létesítmények esetében </w:t>
      </w:r>
    </w:p>
    <w:p w:rsidR="005078E4" w:rsidRPr="00EE17DE" w:rsidRDefault="00E645D1">
      <w:pPr>
        <w:ind w:left="279" w:right="70"/>
      </w:pPr>
      <w:r w:rsidRPr="00EE17DE">
        <w:t xml:space="preserve">a felhasznált oldószerek leltára és ezeknek az oldószereknek átmosás után a vízelvezető csatornában jelen levő maradvány-koncentrációjának számbavétele alapján. Ha e csurgalékokat veszélyes készítménynek kell tekinteni, a létesítmény „A” osztályú besorolást kap. </w:t>
      </w:r>
    </w:p>
    <w:p w:rsidR="005078E4" w:rsidRPr="00EE17DE" w:rsidRDefault="00E645D1">
      <w:pPr>
        <w:spacing w:after="0" w:line="259" w:lineRule="auto"/>
        <w:ind w:left="284" w:right="0" w:firstLine="0"/>
        <w:jc w:val="left"/>
      </w:pPr>
      <w:r w:rsidRPr="00EE17DE">
        <w:t xml:space="preserve"> </w:t>
      </w:r>
    </w:p>
    <w:p w:rsidR="005078E4" w:rsidRPr="00EE17DE" w:rsidRDefault="00E645D1">
      <w:pPr>
        <w:spacing w:after="206"/>
        <w:ind w:left="279" w:right="70"/>
      </w:pPr>
      <w:r w:rsidRPr="00EE17DE">
        <w:t xml:space="preserve">Amennyiben a fentiek egyike sem teljesül, úgy a hulladék minősége szerint lehet tovább osztályozni a létesítményt. Felhívjuk a figyelmet, hogy egy inert meddőhányó is lehet „A” osztályú, ha rézsűszöge, állékonysága, lakóházak közelsége miatt nagy baleseti kockázatot jelent. </w:t>
      </w:r>
    </w:p>
    <w:p w:rsidR="005078E4" w:rsidRPr="00EE17DE" w:rsidRDefault="00E645D1">
      <w:pPr>
        <w:spacing w:after="316" w:line="259" w:lineRule="auto"/>
        <w:ind w:left="284" w:right="0" w:firstLine="0"/>
        <w:jc w:val="left"/>
      </w:pPr>
      <w:r w:rsidRPr="00EE17DE">
        <w:t xml:space="preserve"> </w:t>
      </w:r>
    </w:p>
    <w:p w:rsidR="005078E4" w:rsidRPr="00EE17DE" w:rsidRDefault="00E645D1">
      <w:pPr>
        <w:pStyle w:val="Cmsor1"/>
        <w:ind w:left="989" w:right="37" w:hanging="360"/>
      </w:pPr>
      <w:bookmarkStart w:id="11" w:name="_Toc33314"/>
      <w:r w:rsidRPr="00EE17DE">
        <w:t xml:space="preserve">A bányászati hulladék-gazdálkodási terv követelményei </w:t>
      </w:r>
      <w:bookmarkEnd w:id="11"/>
    </w:p>
    <w:p w:rsidR="005078E4" w:rsidRPr="00EE17DE" w:rsidRDefault="00E645D1">
      <w:pPr>
        <w:spacing w:after="262" w:line="259" w:lineRule="auto"/>
        <w:ind w:left="284" w:right="0" w:firstLine="0"/>
        <w:jc w:val="left"/>
      </w:pPr>
      <w:r w:rsidRPr="00EE17DE">
        <w:t xml:space="preserve"> </w:t>
      </w:r>
    </w:p>
    <w:p w:rsidR="005078E4" w:rsidRPr="00EE17DE" w:rsidRDefault="00E645D1">
      <w:pPr>
        <w:spacing w:after="246"/>
        <w:ind w:left="279" w:right="70"/>
      </w:pPr>
      <w:r w:rsidRPr="00EE17DE">
        <w:t xml:space="preserve">A kutatási és kitermelési műszaki üzemi tervek engedélyeztetésén belül (Vhr. 6/C. § (2) g) és 13 § (3) i.) kell a hulladékgazdálkodási tervet mellékelni. A tervek tartalmi követelményeit a Bhr. 4. § (3) bekezdés határozza meg. A MÜT engedélyezése iránti kérelemben amennyiben a szükséges (az előző pontban meghatározott „A” osztályú hulladékkezelő létesítmény esetén), a bányavállalkozónak fel kell tüntetnie a Bhr. 6. § (2) bekezdésében foglaltakat is.  </w:t>
      </w:r>
    </w:p>
    <w:p w:rsidR="005078E4" w:rsidRPr="00EE17DE" w:rsidRDefault="00E645D1">
      <w:pPr>
        <w:spacing w:after="259"/>
        <w:ind w:left="279" w:right="70"/>
      </w:pPr>
      <w:r w:rsidRPr="00EE17DE">
        <w:t xml:space="preserve">A bányászatihulladék-gazdálkodási terv tartalmazza legalább: </w:t>
      </w:r>
    </w:p>
    <w:p w:rsidR="005078E4" w:rsidRPr="00EE17DE" w:rsidRDefault="00E645D1">
      <w:pPr>
        <w:spacing w:after="57"/>
        <w:ind w:left="1004" w:right="70" w:hanging="360"/>
      </w:pPr>
      <w:r w:rsidRPr="00EE17DE">
        <w:t>˗</w:t>
      </w:r>
      <w:r w:rsidRPr="00EE17DE">
        <w:rPr>
          <w:rFonts w:ascii="Arial" w:eastAsia="Arial" w:hAnsi="Arial" w:cs="Arial"/>
        </w:rPr>
        <w:t xml:space="preserve"> </w:t>
      </w:r>
      <w:r w:rsidRPr="00EE17DE">
        <w:t xml:space="preserve">a hulladékkezelő létesítmény tényleges </w:t>
      </w:r>
      <w:r w:rsidRPr="00EE17DE">
        <w:rPr>
          <w:b/>
        </w:rPr>
        <w:t>megnevezését</w:t>
      </w:r>
      <w:r w:rsidRPr="00EE17DE">
        <w:t xml:space="preserve"> (meddőhányó, zagytározó, stb.); </w:t>
      </w:r>
    </w:p>
    <w:p w:rsidR="005078E4" w:rsidRPr="00EE17DE" w:rsidRDefault="00E645D1">
      <w:pPr>
        <w:spacing w:after="49"/>
        <w:ind w:left="1004" w:right="70" w:hanging="360"/>
      </w:pPr>
      <w:r w:rsidRPr="00EE17DE">
        <w:t>˗</w:t>
      </w:r>
      <w:r w:rsidRPr="00EE17DE">
        <w:rPr>
          <w:rFonts w:ascii="Arial" w:eastAsia="Arial" w:hAnsi="Arial" w:cs="Arial"/>
        </w:rPr>
        <w:t xml:space="preserve"> </w:t>
      </w:r>
      <w:r w:rsidRPr="00EE17DE">
        <w:t xml:space="preserve">a hulladékkezelő létesítmény tényleges </w:t>
      </w:r>
      <w:r w:rsidRPr="00EE17DE">
        <w:rPr>
          <w:b/>
        </w:rPr>
        <w:t>helyét, lehatárolását</w:t>
      </w:r>
      <w:r w:rsidRPr="00EE17DE">
        <w:t xml:space="preserve"> (bányatelken belül vagy kívül, hrsz. stb.) és </w:t>
      </w:r>
      <w:r w:rsidRPr="00EE17DE">
        <w:rPr>
          <w:b/>
        </w:rPr>
        <w:t>jellemző méreteit;</w:t>
      </w:r>
      <w:r w:rsidRPr="00EE17DE">
        <w:t xml:space="preserve"> </w:t>
      </w:r>
    </w:p>
    <w:p w:rsidR="005078E4" w:rsidRPr="00EE17DE" w:rsidRDefault="00E645D1">
      <w:pPr>
        <w:spacing w:after="54"/>
        <w:ind w:left="1004" w:right="70" w:hanging="360"/>
      </w:pPr>
      <w:r w:rsidRPr="00EE17DE">
        <w:t>˗</w:t>
      </w:r>
      <w:r w:rsidRPr="00EE17DE">
        <w:rPr>
          <w:rFonts w:ascii="Arial" w:eastAsia="Arial" w:hAnsi="Arial" w:cs="Arial"/>
        </w:rPr>
        <w:t xml:space="preserve"> </w:t>
      </w:r>
      <w:r w:rsidRPr="00EE17DE">
        <w:t xml:space="preserve">a hulladékkezelő létesítmény javasolt </w:t>
      </w:r>
      <w:r w:rsidRPr="00EE17DE">
        <w:rPr>
          <w:b/>
        </w:rPr>
        <w:t>osztályozásá</w:t>
      </w:r>
      <w:r w:rsidRPr="00EE17DE">
        <w:t xml:space="preserve">t, („A” osztályú vagy nem „A” osztályú, ld. 4. pont)  </w:t>
      </w:r>
    </w:p>
    <w:p w:rsidR="005078E4" w:rsidRPr="00EE17DE" w:rsidRDefault="00E645D1">
      <w:pPr>
        <w:numPr>
          <w:ilvl w:val="0"/>
          <w:numId w:val="4"/>
        </w:numPr>
        <w:spacing w:after="44"/>
        <w:ind w:right="70" w:hanging="360"/>
      </w:pPr>
      <w:r w:rsidRPr="00EE17DE">
        <w:t>„A” osztályba sorolt hulladékkezelő létesítmény esetén az üzemeltető nyilatkozatát</w:t>
      </w:r>
      <w:r w:rsidRPr="00EE17DE">
        <w:rPr>
          <w:b/>
          <w:color w:val="FF0000"/>
        </w:rPr>
        <w:t xml:space="preserve"> </w:t>
      </w:r>
      <w:r w:rsidRPr="00EE17DE">
        <w:t xml:space="preserve">arra vonatkozóan, hogy a </w:t>
      </w:r>
      <w:r w:rsidRPr="00EE17DE">
        <w:rPr>
          <w:b/>
        </w:rPr>
        <w:t>súlyos balesetek megelőzésére szolgáló terve</w:t>
      </w:r>
      <w:r w:rsidRPr="00EE17DE">
        <w:t xml:space="preserve">t és az annak végrehajtására szolgáló </w:t>
      </w:r>
      <w:r w:rsidRPr="00EE17DE">
        <w:rPr>
          <w:b/>
        </w:rPr>
        <w:t>biztonsági irányítási rendszert</w:t>
      </w:r>
      <w:r w:rsidRPr="00EE17DE">
        <w:t xml:space="preserve">, valamint a </w:t>
      </w:r>
      <w:r w:rsidRPr="00EE17DE">
        <w:rPr>
          <w:b/>
        </w:rPr>
        <w:t>belső vészhelyzeti tervet</w:t>
      </w:r>
      <w:r w:rsidRPr="00EE17DE">
        <w:t xml:space="preserve"> elkészítette, valamint ezek </w:t>
      </w:r>
      <w:r w:rsidRPr="00EE17DE">
        <w:rPr>
          <w:b/>
        </w:rPr>
        <w:t>dokumentációit</w:t>
      </w:r>
      <w:r w:rsidRPr="00EE17DE">
        <w:t xml:space="preserve">. (Az említett dokumentumok részletes követelményeit a Bhr. </w:t>
      </w:r>
    </w:p>
    <w:p w:rsidR="005078E4" w:rsidRPr="00EE17DE" w:rsidRDefault="00E645D1">
      <w:pPr>
        <w:ind w:left="1734" w:right="70"/>
      </w:pPr>
      <w:r w:rsidRPr="00EE17DE">
        <w:t xml:space="preserve">5. § és a 3. melléklet I. pont tartalmazza) </w:t>
      </w:r>
    </w:p>
    <w:p w:rsidR="005078E4" w:rsidRPr="00EE17DE" w:rsidRDefault="00E645D1">
      <w:pPr>
        <w:numPr>
          <w:ilvl w:val="0"/>
          <w:numId w:val="4"/>
        </w:numPr>
        <w:spacing w:line="317" w:lineRule="auto"/>
        <w:ind w:right="70" w:hanging="360"/>
      </w:pPr>
      <w:r w:rsidRPr="00EE17DE">
        <w:t xml:space="preserve">nem „A” osztályú hulladékkezelő létesítmény esetén, az ezt </w:t>
      </w:r>
      <w:r w:rsidRPr="00EE17DE">
        <w:rPr>
          <w:b/>
        </w:rPr>
        <w:t>igazoló elegendő információt</w:t>
      </w:r>
      <w:r w:rsidRPr="00EE17DE">
        <w:t xml:space="preserve">, ideértve a </w:t>
      </w:r>
      <w:r w:rsidRPr="00EE17DE">
        <w:rPr>
          <w:b/>
        </w:rPr>
        <w:t>balesetveszélyek meghatározását</w:t>
      </w:r>
      <w:r w:rsidRPr="00EE17DE">
        <w:t xml:space="preserve"> is; </w:t>
      </w:r>
    </w:p>
    <w:p w:rsidR="005078E4" w:rsidRPr="00EE17DE" w:rsidRDefault="00E645D1">
      <w:pPr>
        <w:spacing w:after="66"/>
        <w:ind w:left="1004" w:right="70" w:hanging="360"/>
      </w:pPr>
      <w:r w:rsidRPr="00EE17DE">
        <w:t>˗</w:t>
      </w:r>
      <w:r w:rsidRPr="00EE17DE">
        <w:rPr>
          <w:rFonts w:ascii="Arial" w:eastAsia="Arial" w:hAnsi="Arial" w:cs="Arial"/>
        </w:rPr>
        <w:t xml:space="preserve"> </w:t>
      </w:r>
      <w:r w:rsidRPr="00EE17DE">
        <w:t xml:space="preserve">a hulladékok </w:t>
      </w:r>
      <w:r w:rsidRPr="00EE17DE">
        <w:rPr>
          <w:b/>
        </w:rPr>
        <w:t>jellemzésé</w:t>
      </w:r>
      <w:r w:rsidRPr="00EE17DE">
        <w:t xml:space="preserve">t (inert, nem-inert nem-veszélyes, veszélyes, ld. 3. pont), valamint a működési fázis során keletkező bányászati hulladék becsült összes </w:t>
      </w:r>
      <w:r w:rsidRPr="00EE17DE">
        <w:rPr>
          <w:b/>
        </w:rPr>
        <w:t>mennyiségéről</w:t>
      </w:r>
      <w:r w:rsidRPr="00EE17DE">
        <w:t xml:space="preserve"> (m</w:t>
      </w:r>
      <w:r w:rsidRPr="00EE17DE">
        <w:rPr>
          <w:vertAlign w:val="superscript"/>
        </w:rPr>
        <w:t>3</w:t>
      </w:r>
      <w:r w:rsidRPr="00EE17DE">
        <w:t xml:space="preserve">) szóló nyilatkozatot; </w:t>
      </w:r>
    </w:p>
    <w:p w:rsidR="005078E4" w:rsidRPr="00EE17DE" w:rsidRDefault="00E645D1">
      <w:pPr>
        <w:tabs>
          <w:tab w:val="center" w:pos="684"/>
          <w:tab w:val="center" w:pos="4612"/>
        </w:tabs>
        <w:spacing w:after="66"/>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hulladékkezelő létesítmény irányítására kijelölt </w:t>
      </w:r>
      <w:r w:rsidRPr="00EE17DE">
        <w:rPr>
          <w:b/>
        </w:rPr>
        <w:t>illetékes személy</w:t>
      </w:r>
      <w:r w:rsidRPr="00EE17DE">
        <w:t xml:space="preserve"> adatait; </w:t>
      </w:r>
    </w:p>
    <w:p w:rsidR="005078E4" w:rsidRPr="00EE17DE" w:rsidRDefault="00E645D1">
      <w:pPr>
        <w:tabs>
          <w:tab w:val="center" w:pos="684"/>
          <w:tab w:val="center" w:pos="4498"/>
        </w:tabs>
        <w:spacing w:after="58"/>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hulladéktermelő tevékenység és a hulladékkezelő </w:t>
      </w:r>
      <w:r w:rsidRPr="00EE17DE">
        <w:rPr>
          <w:b/>
        </w:rPr>
        <w:t>folyamatok leírá</w:t>
      </w:r>
      <w:r w:rsidRPr="00EE17DE">
        <w:t xml:space="preserve">sát; </w:t>
      </w:r>
    </w:p>
    <w:p w:rsidR="005078E4" w:rsidRPr="00EE17DE" w:rsidRDefault="00E645D1">
      <w:pPr>
        <w:spacing w:after="45"/>
        <w:ind w:left="1004" w:right="70" w:hanging="360"/>
      </w:pPr>
      <w:r w:rsidRPr="00EE17DE">
        <w:t>˗</w:t>
      </w:r>
      <w:r w:rsidRPr="00EE17DE">
        <w:rPr>
          <w:rFonts w:ascii="Arial" w:eastAsia="Arial" w:hAnsi="Arial" w:cs="Arial"/>
        </w:rPr>
        <w:t xml:space="preserve"> </w:t>
      </w:r>
      <w:r w:rsidRPr="00EE17DE">
        <w:t xml:space="preserve">annak leírását, hogy a hulladék elhelyezése milyen </w:t>
      </w:r>
      <w:r w:rsidRPr="00EE17DE">
        <w:rPr>
          <w:b/>
        </w:rPr>
        <w:t>káros hatást</w:t>
      </w:r>
      <w:r w:rsidRPr="00EE17DE">
        <w:t xml:space="preserve"> gyakorolhat a környezetre és az emberi egészségre, valamint a létesítmény működése közben és bezárása után a környezetre gyakorolt hatás minimálisra csökkentése érdekében végrehajtandó megelőző intézkedéseket; </w:t>
      </w:r>
    </w:p>
    <w:p w:rsidR="005078E4" w:rsidRPr="00EE17DE" w:rsidRDefault="00E645D1">
      <w:pPr>
        <w:tabs>
          <w:tab w:val="center" w:pos="684"/>
          <w:tab w:val="center" w:pos="3346"/>
        </w:tabs>
        <w:spacing w:after="78"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javasolt </w:t>
      </w:r>
      <w:r w:rsidRPr="00EE17DE">
        <w:rPr>
          <w:b/>
        </w:rPr>
        <w:t>ellenőrzési és monitoring</w:t>
      </w:r>
      <w:r w:rsidRPr="00EE17DE">
        <w:t xml:space="preserve"> eljárásokat;  </w:t>
      </w:r>
    </w:p>
    <w:p w:rsidR="005078E4" w:rsidRPr="00EE17DE" w:rsidRDefault="00E645D1">
      <w:pPr>
        <w:spacing w:line="319" w:lineRule="auto"/>
        <w:ind w:left="1004" w:right="70" w:hanging="360"/>
      </w:pPr>
      <w:r w:rsidRPr="00EE17DE">
        <w:t>˗</w:t>
      </w:r>
      <w:r w:rsidRPr="00EE17DE">
        <w:rPr>
          <w:rFonts w:ascii="Arial" w:eastAsia="Arial" w:hAnsi="Arial" w:cs="Arial"/>
        </w:rPr>
        <w:t xml:space="preserve"> </w:t>
      </w:r>
      <w:r w:rsidRPr="00EE17DE">
        <w:rPr>
          <w:b/>
        </w:rPr>
        <w:t xml:space="preserve">víz </w:t>
      </w:r>
      <w:r w:rsidRPr="00EE17DE">
        <w:t xml:space="preserve">állapotromlását megakadályozó intézkedéseket, valamint a </w:t>
      </w:r>
      <w:r w:rsidRPr="00EE17DE">
        <w:rPr>
          <w:b/>
        </w:rPr>
        <w:t xml:space="preserve">levegő </w:t>
      </w:r>
      <w:r w:rsidRPr="00EE17DE">
        <w:t xml:space="preserve">és a </w:t>
      </w:r>
      <w:r w:rsidRPr="00EE17DE">
        <w:rPr>
          <w:b/>
        </w:rPr>
        <w:t>talaj szennyezését megakadályozó intézkedéseket</w:t>
      </w:r>
      <w:r w:rsidRPr="00EE17DE">
        <w:t xml:space="preserve">; </w:t>
      </w:r>
    </w:p>
    <w:p w:rsidR="005078E4" w:rsidRPr="00EE17DE" w:rsidRDefault="00E645D1">
      <w:pPr>
        <w:spacing w:after="52"/>
        <w:ind w:left="1004" w:right="70" w:hanging="360"/>
      </w:pPr>
      <w:r w:rsidRPr="00EE17DE">
        <w:t>˗</w:t>
      </w:r>
      <w:r w:rsidRPr="00EE17DE">
        <w:rPr>
          <w:rFonts w:ascii="Arial" w:eastAsia="Arial" w:hAnsi="Arial" w:cs="Arial"/>
        </w:rPr>
        <w:t xml:space="preserve"> </w:t>
      </w:r>
      <w:r w:rsidRPr="00EE17DE">
        <w:t xml:space="preserve">a javasolt </w:t>
      </w:r>
      <w:r w:rsidRPr="00EE17DE">
        <w:rPr>
          <w:b/>
        </w:rPr>
        <w:t>bezárási tervet</w:t>
      </w:r>
      <w:r w:rsidRPr="00EE17DE">
        <w:t xml:space="preserve"> - beleértve a rehabilitációt is -, a bezárás után követendő eljárásokat és a monitoringot; </w:t>
      </w:r>
    </w:p>
    <w:p w:rsidR="005078E4" w:rsidRPr="00EE17DE" w:rsidRDefault="00E645D1">
      <w:pPr>
        <w:tabs>
          <w:tab w:val="center" w:pos="684"/>
          <w:tab w:val="center" w:pos="4989"/>
        </w:tabs>
        <w:spacing w:after="62"/>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hulladékkezelő létesítmény által érintett </w:t>
      </w:r>
      <w:r w:rsidRPr="00EE17DE">
        <w:rPr>
          <w:b/>
        </w:rPr>
        <w:t>talaj vizsgálatára vonatkozó adatokat</w:t>
      </w:r>
      <w:r w:rsidRPr="00EE17DE">
        <w:t xml:space="preserve">; </w:t>
      </w:r>
    </w:p>
    <w:p w:rsidR="005078E4" w:rsidRPr="00EE17DE" w:rsidRDefault="00E645D1">
      <w:pPr>
        <w:spacing w:after="205"/>
        <w:ind w:left="1004" w:right="70" w:hanging="360"/>
      </w:pPr>
      <w:r w:rsidRPr="00EE17DE">
        <w:t>˗</w:t>
      </w:r>
      <w:r w:rsidRPr="00EE17DE">
        <w:rPr>
          <w:rFonts w:ascii="Arial" w:eastAsia="Arial" w:hAnsi="Arial" w:cs="Arial"/>
        </w:rPr>
        <w:t xml:space="preserve"> </w:t>
      </w:r>
      <w:r w:rsidRPr="00EE17DE">
        <w:t xml:space="preserve">annak </w:t>
      </w:r>
      <w:r w:rsidRPr="00EE17DE">
        <w:rPr>
          <w:b/>
        </w:rPr>
        <w:t>indoklásá</w:t>
      </w:r>
      <w:r w:rsidRPr="00EE17DE">
        <w:t xml:space="preserve">t, hogy az ásványi anyag kitermelésére és előkészítésére használt módszer vagy eljárás hogyan valósítja meg a hulladék keletkezésének és ártalmasságának megelőzésére, csökkentésére kitűzött célokat. </w:t>
      </w:r>
    </w:p>
    <w:p w:rsidR="005078E4" w:rsidRPr="00EE17DE" w:rsidRDefault="00E645D1">
      <w:pPr>
        <w:spacing w:after="251"/>
        <w:ind w:left="279" w:right="70"/>
      </w:pPr>
      <w:r w:rsidRPr="00EE17DE">
        <w:t>Az itt felsorolt információkat tartalmazó, külön jogszabály szerint készített terveket és engedélyezési dokumentációt fel lehet használni az azokra való tételes hivatkozással, ha így elkerülhető az ismételt információszolgáltatás</w:t>
      </w:r>
      <w:r w:rsidR="00BA4E62" w:rsidRPr="00EE17DE">
        <w:t>.</w:t>
      </w:r>
      <w:r w:rsidRPr="00EE17DE">
        <w:t xml:space="preserve"> </w:t>
      </w:r>
    </w:p>
    <w:p w:rsidR="005078E4" w:rsidRPr="00EE17DE" w:rsidRDefault="00E645D1">
      <w:pPr>
        <w:spacing w:after="250"/>
        <w:ind w:left="279" w:right="70"/>
      </w:pPr>
      <w:r w:rsidRPr="00EE17DE">
        <w:t xml:space="preserve">A bányafelügyelet a bányászati hulladék-gazdálkodási tervet akkor hagyja jóvá, ha az alkalmas a hulladékgazdálkodási célok megvalósítására és tartalmazza az ennek megállapításához szükséges adatokat és leírásokat. </w:t>
      </w:r>
    </w:p>
    <w:p w:rsidR="005078E4" w:rsidRPr="00EE17DE" w:rsidRDefault="00E645D1">
      <w:pPr>
        <w:ind w:left="279" w:right="70"/>
      </w:pPr>
      <w:r w:rsidRPr="00EE17DE">
        <w:t xml:space="preserve">Az üzemeltető a bányászati hulladék-gazdálkodási </w:t>
      </w:r>
      <w:r w:rsidRPr="00EE17DE">
        <w:rPr>
          <w:b/>
        </w:rPr>
        <w:t xml:space="preserve">tervet </w:t>
      </w:r>
      <w:r w:rsidRPr="00EE17DE">
        <w:rPr>
          <w:b/>
          <w:color w:val="auto"/>
        </w:rPr>
        <w:t>ötévenként felülvizsgál</w:t>
      </w:r>
      <w:r w:rsidR="003A532A" w:rsidRPr="00EE17DE">
        <w:rPr>
          <w:b/>
          <w:color w:val="auto"/>
        </w:rPr>
        <w:t>ja.</w:t>
      </w:r>
      <w:r w:rsidR="003A532A" w:rsidRPr="00EE17DE">
        <w:t xml:space="preserve"> </w:t>
      </w:r>
      <w:r w:rsidRPr="00EE17DE">
        <w:t>(Bhr. 4. § (5)). Ha a hulladékkezelő létesítmény üzemelésében vagy az elhelyezett hulladék minőségében vagy mennyiségében változás következik be</w:t>
      </w:r>
      <w:r w:rsidRPr="00EE17DE">
        <w:rPr>
          <w:b/>
        </w:rPr>
        <w:t>, a változásról a bányafelügyeletet tájékoztatni kell</w:t>
      </w:r>
      <w:r w:rsidRPr="00EE17DE">
        <w:t xml:space="preserve">. </w:t>
      </w:r>
      <w:r w:rsidRPr="00EE17DE">
        <w:rPr>
          <w:b/>
        </w:rPr>
        <w:t>Jelentős változás esetén</w:t>
      </w:r>
      <w:r w:rsidRPr="00EE17DE">
        <w:t xml:space="preserve"> a bányászati hulladék-gazdálkodási tervet </w:t>
      </w:r>
      <w:r w:rsidRPr="00EE17DE">
        <w:rPr>
          <w:b/>
        </w:rPr>
        <w:t>módosítani kell</w:t>
      </w:r>
      <w:r w:rsidR="00FD0CEC">
        <w:rPr>
          <w:b/>
        </w:rPr>
        <w:t>,</w:t>
      </w:r>
      <w:r w:rsidRPr="00EE17DE">
        <w:t xml:space="preserve"> illetve az üzemeltetőt a bányafelügyelet módosítására kötelezi. Jelentős változás a Bhr. definíciója szerint: a hulladékkezelő létesítmény szerkezetének vagy működésének olyan változása, amely a bányafelügyelet döntése alapján jelentős negatív hatással lehet az emberi egészségre vagy a környezetre. Ez lehet a hulladék mennyiségében bekövetkezett jelentős, 25%-os mennyiségi változás (a 314/2005. (XII. 25.) Kr</w:t>
      </w:r>
      <w:r w:rsidRPr="00EE17DE">
        <w:rPr>
          <w:color w:val="auto"/>
        </w:rPr>
        <w:t>. alapján,</w:t>
      </w:r>
      <w:r w:rsidRPr="00EE17DE">
        <w:rPr>
          <w:color w:val="FF0000"/>
        </w:rPr>
        <w:t xml:space="preserve"> </w:t>
      </w:r>
      <w:r w:rsidRPr="00EE17DE">
        <w:t>minőségi változás (pl. inertből nem-veszélyes nem-inert lesz, új</w:t>
      </w:r>
      <w:r w:rsidR="002B3D01">
        <w:t xml:space="preserve"> </w:t>
      </w:r>
      <w:r w:rsidRPr="00EE17DE">
        <w:t>előkészítési</w:t>
      </w:r>
      <w:r w:rsidR="002B3D01">
        <w:t xml:space="preserve"> </w:t>
      </w:r>
      <w:r w:rsidRPr="00EE17DE">
        <w:t xml:space="preserve">eljárás, vagy nagy szulfid és szerves anyag tartalmú köztes meddő miatt), vagy létesítményosztály változás és más ok miatt. </w:t>
      </w:r>
    </w:p>
    <w:p w:rsidR="005078E4" w:rsidRPr="00EE17DE" w:rsidRDefault="00E645D1">
      <w:pPr>
        <w:spacing w:after="0" w:line="259" w:lineRule="auto"/>
        <w:ind w:left="284" w:right="0" w:firstLine="0"/>
        <w:jc w:val="left"/>
      </w:pPr>
      <w:r w:rsidRPr="00EE17DE">
        <w:t xml:space="preserve"> </w:t>
      </w:r>
    </w:p>
    <w:p w:rsidR="005078E4" w:rsidRPr="00EE17DE" w:rsidRDefault="00E645D1">
      <w:pPr>
        <w:pStyle w:val="Cmsor1"/>
        <w:spacing w:after="69"/>
        <w:ind w:left="989" w:right="37" w:hanging="360"/>
      </w:pPr>
      <w:bookmarkStart w:id="12" w:name="_Toc33315"/>
      <w:r w:rsidRPr="00EE17DE">
        <w:t xml:space="preserve">A hulladékok típusából, a hulladékkezelő létesítmények besorolásából fakadó eltérő követelmények </w:t>
      </w:r>
      <w:bookmarkEnd w:id="12"/>
    </w:p>
    <w:p w:rsidR="005078E4" w:rsidRPr="00EE17DE" w:rsidRDefault="00E645D1">
      <w:pPr>
        <w:spacing w:after="265" w:line="259" w:lineRule="auto"/>
        <w:ind w:left="284" w:right="0" w:firstLine="0"/>
        <w:jc w:val="left"/>
      </w:pPr>
      <w:r w:rsidRPr="00EE17DE">
        <w:t xml:space="preserve"> </w:t>
      </w:r>
    </w:p>
    <w:p w:rsidR="005078E4" w:rsidRPr="00EE17DE" w:rsidRDefault="00E645D1">
      <w:pPr>
        <w:spacing w:after="248"/>
        <w:ind w:left="279" w:right="70"/>
      </w:pPr>
      <w:r w:rsidRPr="00EE17DE">
        <w:t xml:space="preserve">A Bhr. 1. § (3) bekezdése jelentős könnyítéseket tartalmaz a kevésbé veszélyes hulladékot kezelő bányavállalkozók számára. Az ásványi nyersanyagok kutatásából, kitermeléséből, feldolgozásából, tárolásából, valamint a bányászat működéséből származó </w:t>
      </w:r>
      <w:r w:rsidRPr="00EE17DE">
        <w:rPr>
          <w:b/>
        </w:rPr>
        <w:t>inert hulladékra</w:t>
      </w:r>
      <w:r w:rsidRPr="00EE17DE">
        <w:t xml:space="preserve"> és </w:t>
      </w:r>
      <w:r w:rsidRPr="00EE17DE">
        <w:rPr>
          <w:b/>
        </w:rPr>
        <w:t>nem szennyezett talajra</w:t>
      </w:r>
      <w:r w:rsidRPr="00EE17DE">
        <w:t xml:space="preserve">, továbbá a </w:t>
      </w:r>
      <w:r w:rsidRPr="00EE17DE">
        <w:rPr>
          <w:b/>
        </w:rPr>
        <w:t>tőzeg</w:t>
      </w:r>
      <w:r w:rsidRPr="00EE17DE">
        <w:t xml:space="preserve"> </w:t>
      </w:r>
      <w:r w:rsidRPr="00EE17DE">
        <w:rPr>
          <w:b/>
        </w:rPr>
        <w:t>kitermelés</w:t>
      </w:r>
      <w:r w:rsidRPr="00EE17DE">
        <w:t xml:space="preserve">éből, feldolgozásából és tárolása </w:t>
      </w:r>
      <w:r w:rsidRPr="00EE17DE">
        <w:rPr>
          <w:b/>
        </w:rPr>
        <w:t>során keletkező hulladékra</w:t>
      </w:r>
      <w:r w:rsidRPr="00EE17DE">
        <w:t xml:space="preserve"> a Bhr. következő rendelkezéseit </w:t>
      </w:r>
      <w:r w:rsidRPr="00EE17DE">
        <w:rPr>
          <w:b/>
        </w:rPr>
        <w:t>csak akkor kell alkalmazni, ha</w:t>
      </w:r>
      <w:r w:rsidRPr="00EE17DE">
        <w:t xml:space="preserve"> a hulladék </w:t>
      </w:r>
      <w:r w:rsidRPr="00EE17DE">
        <w:rPr>
          <w:b/>
        </w:rPr>
        <w:t>„A” osztályba sorolt</w:t>
      </w:r>
      <w:r w:rsidRPr="00EE17DE">
        <w:t xml:space="preserve"> hulladékkezelő létesítményben került lerakásra: </w:t>
      </w:r>
    </w:p>
    <w:p w:rsidR="005078E4" w:rsidRPr="00EE17DE" w:rsidRDefault="00E645D1">
      <w:pPr>
        <w:numPr>
          <w:ilvl w:val="0"/>
          <w:numId w:val="5"/>
        </w:numPr>
        <w:spacing w:after="58"/>
        <w:ind w:right="70" w:hanging="240"/>
      </w:pPr>
      <w:r w:rsidRPr="00EE17DE">
        <w:t xml:space="preserve">§, bányászati hulladékkezelő létesítmény működési engedélye, </w:t>
      </w:r>
    </w:p>
    <w:p w:rsidR="005078E4" w:rsidRPr="00EE17DE" w:rsidRDefault="00E645D1">
      <w:pPr>
        <w:numPr>
          <w:ilvl w:val="0"/>
          <w:numId w:val="5"/>
        </w:numPr>
        <w:spacing w:after="56"/>
        <w:ind w:right="70" w:hanging="240"/>
      </w:pPr>
      <w:r w:rsidRPr="00EE17DE">
        <w:t xml:space="preserve">§, nyilvánosság részvétele, </w:t>
      </w:r>
    </w:p>
    <w:p w:rsidR="005078E4" w:rsidRPr="00EE17DE" w:rsidRDefault="00E645D1">
      <w:pPr>
        <w:ind w:left="1002" w:right="70"/>
      </w:pPr>
      <w:r w:rsidRPr="00EE17DE">
        <w:t xml:space="preserve">10. § (1) bekezdés, illetékes személy közreműködése, </w:t>
      </w:r>
    </w:p>
    <w:p w:rsidR="005078E4" w:rsidRPr="00EE17DE" w:rsidRDefault="00E645D1">
      <w:pPr>
        <w:spacing w:after="49"/>
        <w:ind w:left="1561" w:right="70" w:hanging="569"/>
      </w:pPr>
      <w:r w:rsidRPr="00EE17DE">
        <w:t>10. § (4) bekezdés, értesítés minden, a létesítmény stabilitását veszélyeztető</w:t>
      </w:r>
      <w:r w:rsidR="004B613C">
        <w:t>,</w:t>
      </w:r>
      <w:r w:rsidRPr="00EE17DE">
        <w:t xml:space="preserve"> illetve  kedvezőtlen környezeti hatásról, </w:t>
      </w:r>
    </w:p>
    <w:p w:rsidR="005078E4" w:rsidRPr="00EE17DE" w:rsidRDefault="00E645D1">
      <w:pPr>
        <w:spacing w:after="0" w:line="314" w:lineRule="auto"/>
        <w:ind w:left="992" w:right="407" w:firstLine="0"/>
        <w:jc w:val="left"/>
      </w:pPr>
      <w:r w:rsidRPr="00EE17DE">
        <w:t xml:space="preserve">10. § (5) bekezdés, éves jelentés-küldési kötelezettség a monitoring eredményekről, 11. §, létesítmények bezárására és a bezárás utáni időszakra vonatkozó eljárás, 13. §, pénzügyi biztosíték nyújtása. </w:t>
      </w:r>
    </w:p>
    <w:p w:rsidR="005078E4" w:rsidRPr="00EE17DE" w:rsidRDefault="00E645D1">
      <w:pPr>
        <w:spacing w:after="63" w:line="259" w:lineRule="auto"/>
        <w:ind w:left="992" w:right="0" w:firstLine="0"/>
        <w:jc w:val="left"/>
      </w:pPr>
      <w:r w:rsidRPr="00EE17DE">
        <w:t xml:space="preserve"> </w:t>
      </w:r>
    </w:p>
    <w:p w:rsidR="005078E4" w:rsidRPr="00EE17DE" w:rsidRDefault="00E645D1">
      <w:pPr>
        <w:spacing w:after="248"/>
        <w:ind w:left="279" w:right="70"/>
      </w:pPr>
      <w:r w:rsidRPr="00EE17DE">
        <w:t xml:space="preserve">Ha az említett bányászati hulladékok nem „A” osztályba sorolt hulladékkezelő létesítményben kerülnek lerakásra nem kell külön engedélykérelem a bányászati hulladékkezelő létesítmény működésére, nem kell a nyilvánosságot bevonni, a létesítményt nem kell szakértői engedéllyel rendelkezőnek vezetnie, nem kell évente jelentenie a monitoring eredményeket, a működés és a bezárás utáni monitoring követelményei csökkentettek, és nem vonatkoznak rájuk a pénzügyi garanciára vonatkozó rendelkezések. </w:t>
      </w:r>
    </w:p>
    <w:p w:rsidR="005078E4" w:rsidRPr="00EE17DE" w:rsidRDefault="00E645D1">
      <w:pPr>
        <w:spacing w:after="202"/>
        <w:ind w:left="279" w:right="70"/>
      </w:pPr>
      <w:r w:rsidRPr="00EE17DE">
        <w:t xml:space="preserve">Kevesebb a könnyítés a nagyobb környezeti és egészségügyi kockázatot jelentő </w:t>
      </w:r>
      <w:r w:rsidRPr="00EE17DE">
        <w:rPr>
          <w:b/>
        </w:rPr>
        <w:t>nem veszélyes és nem inert</w:t>
      </w:r>
      <w:r w:rsidRPr="00EE17DE">
        <w:t xml:space="preserve"> bányászati hulladék esetében, a Bhr. alábbi rendelkezéseit </w:t>
      </w:r>
      <w:r w:rsidRPr="00EE17DE">
        <w:rPr>
          <w:b/>
        </w:rPr>
        <w:t>csak akkor kell alkalmazni</w:t>
      </w:r>
      <w:r w:rsidRPr="00EE17DE">
        <w:t>, ha a hulladék „</w:t>
      </w:r>
      <w:r w:rsidRPr="00EE17DE">
        <w:rPr>
          <w:b/>
        </w:rPr>
        <w:t xml:space="preserve">A” osztályba sorolt </w:t>
      </w:r>
      <w:r w:rsidRPr="00EE17DE">
        <w:t xml:space="preserve">hulladékkezelő létesítményben került kezelésre.  </w:t>
      </w:r>
    </w:p>
    <w:p w:rsidR="005078E4" w:rsidRPr="00EE17DE" w:rsidRDefault="00E645D1">
      <w:pPr>
        <w:spacing w:after="47"/>
        <w:ind w:left="1002" w:right="70"/>
      </w:pPr>
      <w:r w:rsidRPr="00EE17DE">
        <w:t>10. § (4) bekezdés, értesítés minden, a létesítmény stabilitását veszélyeztető</w:t>
      </w:r>
      <w:r w:rsidR="00B77F58">
        <w:t>,</w:t>
      </w:r>
      <w:r w:rsidRPr="00EE17DE">
        <w:t xml:space="preserve"> illetve kedvezőtlen környezeti hatásról, </w:t>
      </w:r>
    </w:p>
    <w:p w:rsidR="005078E4" w:rsidRPr="00EE17DE" w:rsidRDefault="00E645D1">
      <w:pPr>
        <w:spacing w:after="47"/>
        <w:ind w:left="1014" w:right="70"/>
      </w:pPr>
      <w:r w:rsidRPr="00EE17DE">
        <w:t xml:space="preserve">10. § (5) bekezdés, éves jelentés-küldési kötelezettség a monitoring eredményekről, 11. § (4-6), létesítmény bezárása utáni időszakra vonatkozó eljárás szabályok, </w:t>
      </w:r>
    </w:p>
    <w:p w:rsidR="005078E4" w:rsidRPr="00EE17DE" w:rsidRDefault="00E645D1">
      <w:pPr>
        <w:ind w:left="1014" w:right="70"/>
      </w:pPr>
      <w:r w:rsidRPr="00EE17DE">
        <w:t xml:space="preserve">13. §, pénzügyi biztosíték nyújtása. </w:t>
      </w:r>
    </w:p>
    <w:p w:rsidR="005078E4" w:rsidRPr="00EE17DE" w:rsidRDefault="00E645D1">
      <w:pPr>
        <w:spacing w:after="64" w:line="259" w:lineRule="auto"/>
        <w:ind w:left="1004" w:right="0" w:firstLine="0"/>
        <w:jc w:val="left"/>
      </w:pPr>
      <w:r w:rsidRPr="00EE17DE">
        <w:t xml:space="preserve"> </w:t>
      </w:r>
    </w:p>
    <w:p w:rsidR="005078E4" w:rsidRPr="00EE17DE" w:rsidRDefault="00E645D1">
      <w:pPr>
        <w:spacing w:after="42"/>
        <w:ind w:left="279" w:right="70"/>
      </w:pPr>
      <w:r w:rsidRPr="00EE17DE">
        <w:t xml:space="preserve">Ez esetben a létesítmény működési-engedély köteles és illetékes személynek kell vezetnie, a nyilvánosságot az engedélyezési eljárásba és az azt követő kapcsolódó döntésekbe be kell vonni, viszont nem vonatkozik rá a monitoring eredmények kapcsán az éves jelentéstételi kötelezettség és a bezárás utáni időszakra vonatkozó szigorú szabályok, illetve nem kell pénzügyi biztosítékot nyújtani. </w:t>
      </w:r>
    </w:p>
    <w:p w:rsidR="005078E4" w:rsidRPr="00EE17DE" w:rsidRDefault="00E645D1">
      <w:pPr>
        <w:pStyle w:val="Cmsor1"/>
        <w:ind w:left="989" w:right="37" w:hanging="360"/>
      </w:pPr>
      <w:bookmarkStart w:id="13" w:name="_Toc33316"/>
      <w:r w:rsidRPr="00EE17DE">
        <w:t xml:space="preserve">A bányászati hulladékkezelő létesítmények engedélyezése  </w:t>
      </w:r>
      <w:bookmarkEnd w:id="13"/>
    </w:p>
    <w:p w:rsidR="005078E4" w:rsidRPr="00EE17DE" w:rsidRDefault="00E645D1">
      <w:pPr>
        <w:spacing w:after="59" w:line="259" w:lineRule="auto"/>
        <w:ind w:left="284" w:right="0" w:firstLine="0"/>
        <w:jc w:val="left"/>
      </w:pPr>
      <w:r w:rsidRPr="00EE17DE">
        <w:t xml:space="preserve"> </w:t>
      </w:r>
    </w:p>
    <w:p w:rsidR="005078E4" w:rsidRPr="00EE17DE" w:rsidRDefault="00E645D1">
      <w:pPr>
        <w:spacing w:after="47"/>
        <w:ind w:left="279" w:right="70"/>
      </w:pPr>
      <w:r w:rsidRPr="00EE17DE">
        <w:t xml:space="preserve">A Bhr. 6. § (1) bekezdése szerint bányászati hulladékkezelő létesítmény a bányafelügyelet engedélyével üzemeltethető. A bányafelügyelet - azon hulladékkezelő létesítmények esetében, amelyeknél a Bhr. az előző pont alapján nem tartalmaz erre vonatkozó könnyítést - a működés engedélyezéséről </w:t>
      </w:r>
    </w:p>
    <w:p w:rsidR="005078E4" w:rsidRPr="00EE17DE" w:rsidRDefault="00E645D1">
      <w:pPr>
        <w:numPr>
          <w:ilvl w:val="0"/>
          <w:numId w:val="6"/>
        </w:numPr>
        <w:spacing w:after="6" w:line="309" w:lineRule="auto"/>
        <w:ind w:right="72"/>
      </w:pPr>
      <w:r w:rsidRPr="00EE17DE">
        <w:rPr>
          <w:b/>
        </w:rPr>
        <w:t>ha</w:t>
      </w:r>
      <w:r w:rsidRPr="00EE17DE">
        <w:t xml:space="preserve"> a létesítmény kialakítása </w:t>
      </w:r>
      <w:r w:rsidRPr="00EE17DE">
        <w:rPr>
          <w:b/>
        </w:rPr>
        <w:t>építési tevékenységgel nem jár, a műszaki üzemi terv jóváhagyása</w:t>
      </w:r>
      <w:r w:rsidRPr="00EE17DE">
        <w:t xml:space="preserve">, </w:t>
      </w:r>
      <w:r w:rsidRPr="00EE17DE">
        <w:rPr>
          <w:b/>
        </w:rPr>
        <w:t>módosítása</w:t>
      </w:r>
      <w:r w:rsidRPr="00EE17DE">
        <w:t xml:space="preserve"> vagy </w:t>
      </w:r>
    </w:p>
    <w:p w:rsidR="005078E4" w:rsidRPr="00EE17DE" w:rsidRDefault="00E645D1">
      <w:pPr>
        <w:numPr>
          <w:ilvl w:val="0"/>
          <w:numId w:val="6"/>
        </w:numPr>
        <w:spacing w:after="13" w:line="297" w:lineRule="auto"/>
        <w:ind w:right="72"/>
      </w:pPr>
      <w:r w:rsidRPr="00EE17DE">
        <w:rPr>
          <w:b/>
        </w:rPr>
        <w:t>ha</w:t>
      </w:r>
      <w:r w:rsidRPr="00EE17DE">
        <w:t xml:space="preserve"> a létesítmény kialakítása </w:t>
      </w:r>
      <w:r w:rsidRPr="00EE17DE">
        <w:rPr>
          <w:b/>
        </w:rPr>
        <w:t>építési tevékenységgel jár</w:t>
      </w:r>
      <w:r w:rsidRPr="00EE17DE">
        <w:t xml:space="preserve">, </w:t>
      </w:r>
      <w:r w:rsidRPr="00EE17DE">
        <w:rPr>
          <w:i/>
        </w:rPr>
        <w:t xml:space="preserve">a bányafelügyelet hatáskörébe tartozó sajátos építményekre vonatkozó egyes építésügyi hatósági eljárások szabályairól </w:t>
      </w:r>
      <w:r w:rsidRPr="00EE17DE">
        <w:rPr>
          <w:i/>
          <w:color w:val="auto"/>
        </w:rPr>
        <w:t xml:space="preserve">szóló </w:t>
      </w:r>
      <w:r w:rsidR="003B4239" w:rsidRPr="00EE17DE">
        <w:rPr>
          <w:b/>
          <w:i/>
          <w:color w:val="auto"/>
        </w:rPr>
        <w:t>53/2012. (III.</w:t>
      </w:r>
      <w:r w:rsidR="00353ACD" w:rsidRPr="00EE17DE">
        <w:rPr>
          <w:b/>
          <w:i/>
          <w:color w:val="auto"/>
        </w:rPr>
        <w:t xml:space="preserve"> </w:t>
      </w:r>
      <w:r w:rsidR="003B4239" w:rsidRPr="00EE17DE">
        <w:rPr>
          <w:b/>
          <w:i/>
          <w:color w:val="auto"/>
        </w:rPr>
        <w:t>28.) korm.</w:t>
      </w:r>
      <w:r w:rsidRPr="00EE17DE">
        <w:rPr>
          <w:b/>
          <w:i/>
          <w:color w:val="auto"/>
        </w:rPr>
        <w:t xml:space="preserve"> rendelet</w:t>
      </w:r>
      <w:r w:rsidRPr="00EE17DE">
        <w:rPr>
          <w:b/>
        </w:rPr>
        <w:t xml:space="preserve"> szerinti létesítmény használatbavételi vagy fennmaradási engedélyezési eljárása </w:t>
      </w:r>
      <w:r w:rsidRPr="00EE17DE">
        <w:t xml:space="preserve"> </w:t>
      </w:r>
    </w:p>
    <w:p w:rsidR="005078E4" w:rsidRPr="00EE17DE" w:rsidRDefault="00E645D1">
      <w:pPr>
        <w:ind w:left="279" w:right="70"/>
      </w:pPr>
      <w:r w:rsidRPr="00EE17DE">
        <w:t xml:space="preserve">során dönt. </w:t>
      </w:r>
    </w:p>
    <w:p w:rsidR="005078E4" w:rsidRPr="00EE17DE" w:rsidRDefault="00E645D1">
      <w:pPr>
        <w:spacing w:after="61" w:line="259" w:lineRule="auto"/>
        <w:ind w:left="284" w:right="0" w:firstLine="0"/>
        <w:jc w:val="left"/>
      </w:pPr>
      <w:r w:rsidRPr="00EE17DE">
        <w:t xml:space="preserve"> </w:t>
      </w:r>
    </w:p>
    <w:p w:rsidR="005078E4" w:rsidRPr="00EE17DE" w:rsidRDefault="00E645D1">
      <w:pPr>
        <w:spacing w:after="45"/>
        <w:ind w:left="279" w:right="70"/>
      </w:pPr>
      <w:r w:rsidRPr="00EE17DE">
        <w:t xml:space="preserve">Minden olyan hulladékkezelő létesítménynek, amely a Bhr. hatálybalépésekor (2008. IV. 11.) már rendelkezik engedéllyel, vagy amely 2008. május 1-jén már üzemel, </w:t>
      </w:r>
      <w:r w:rsidRPr="00EE17DE">
        <w:rPr>
          <w:b/>
        </w:rPr>
        <w:t>2012. május 1-jéig kell megfelelnie</w:t>
      </w:r>
      <w:r w:rsidRPr="00EE17DE">
        <w:t xml:space="preserve"> a Bhr. rendelkezéseinek.  A 2008. május 1-jén már üzemelő létesítmények esetében a rendelet használatbavételi vagy fennmaradási eljárását kell alkalmazni, új létesítmények esetében az építési engedélyezési eljárást kell megfelelően alkalmazni. </w:t>
      </w:r>
      <w:r w:rsidRPr="00EE17DE">
        <w:rPr>
          <w:color w:val="FF0000"/>
        </w:rPr>
        <w:t xml:space="preserve"> </w:t>
      </w:r>
    </w:p>
    <w:p w:rsidR="005078E4" w:rsidRPr="00EE17DE" w:rsidRDefault="00E645D1">
      <w:pPr>
        <w:spacing w:after="64" w:line="259" w:lineRule="auto"/>
        <w:ind w:left="284" w:right="0" w:firstLine="0"/>
        <w:jc w:val="left"/>
      </w:pPr>
      <w:r w:rsidRPr="00EE17DE">
        <w:t xml:space="preserve"> </w:t>
      </w:r>
    </w:p>
    <w:p w:rsidR="005078E4" w:rsidRPr="00EE17DE" w:rsidRDefault="00E645D1">
      <w:pPr>
        <w:spacing w:after="52"/>
        <w:ind w:left="279" w:right="70"/>
      </w:pPr>
      <w:r w:rsidRPr="00EE17DE">
        <w:t xml:space="preserve">A bányafelügyelet akkor adja meg az engedélyt, ha az üzemeltető igazolja, hogy </w:t>
      </w:r>
    </w:p>
    <w:p w:rsidR="005078E4" w:rsidRPr="00EE17DE" w:rsidRDefault="00E645D1">
      <w:pPr>
        <w:numPr>
          <w:ilvl w:val="0"/>
          <w:numId w:val="7"/>
        </w:numPr>
        <w:spacing w:after="58"/>
        <w:ind w:right="70" w:hanging="259"/>
      </w:pPr>
      <w:r w:rsidRPr="00EE17DE">
        <w:t xml:space="preserve">az üzemeltető a Bhr. által támasztott követelményeket képes betartani, és </w:t>
      </w:r>
    </w:p>
    <w:p w:rsidR="005078E4" w:rsidRPr="00EE17DE" w:rsidRDefault="00E645D1">
      <w:pPr>
        <w:numPr>
          <w:ilvl w:val="0"/>
          <w:numId w:val="7"/>
        </w:numPr>
        <w:ind w:right="70" w:hanging="259"/>
      </w:pPr>
      <w:r w:rsidRPr="00EE17DE">
        <w:t xml:space="preserve">a hulladékkezelés nem </w:t>
      </w:r>
      <w:r w:rsidRPr="00EE17DE">
        <w:rPr>
          <w:color w:val="auto"/>
        </w:rPr>
        <w:t>ellentétes a Ht. általános elveivel</w:t>
      </w:r>
      <w:r w:rsidRPr="00EE17DE">
        <w:t xml:space="preserve">. </w:t>
      </w:r>
    </w:p>
    <w:p w:rsidR="005078E4" w:rsidRPr="00EE17DE" w:rsidRDefault="00E645D1">
      <w:pPr>
        <w:spacing w:after="64" w:line="259" w:lineRule="auto"/>
        <w:ind w:left="284" w:right="0" w:firstLine="0"/>
        <w:jc w:val="left"/>
      </w:pPr>
      <w:r w:rsidRPr="00EE17DE">
        <w:t xml:space="preserve"> </w:t>
      </w:r>
    </w:p>
    <w:p w:rsidR="005078E4" w:rsidRPr="00EE17DE" w:rsidRDefault="00E645D1">
      <w:pPr>
        <w:spacing w:after="50"/>
        <w:ind w:left="279" w:right="70"/>
      </w:pPr>
      <w:r w:rsidRPr="00EE17DE">
        <w:t xml:space="preserve">A bányafelügyelet a működési engedélyezési eljárás során </w:t>
      </w:r>
      <w:r w:rsidRPr="00EE17DE">
        <w:rPr>
          <w:b/>
        </w:rPr>
        <w:t xml:space="preserve">dönt </w:t>
      </w:r>
      <w:r w:rsidRPr="00EE17DE">
        <w:t xml:space="preserve"> </w:t>
      </w:r>
    </w:p>
    <w:p w:rsidR="005078E4" w:rsidRPr="00EE17DE" w:rsidRDefault="00E645D1">
      <w:pPr>
        <w:tabs>
          <w:tab w:val="center" w:pos="1032"/>
          <w:tab w:val="center" w:pos="4784"/>
        </w:tabs>
        <w:spacing w:after="78"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w:t>
      </w:r>
      <w:r w:rsidRPr="00EE17DE">
        <w:rPr>
          <w:b/>
        </w:rPr>
        <w:t>bányászati hulladék-gazdálkodási terv</w:t>
      </w:r>
      <w:r w:rsidRPr="00EE17DE">
        <w:t xml:space="preserve"> jóváhagyásáról (ld. 5. pont),  </w:t>
      </w:r>
    </w:p>
    <w:p w:rsidR="005078E4" w:rsidRPr="00EE17DE" w:rsidRDefault="00E645D1">
      <w:pPr>
        <w:spacing w:after="46"/>
        <w:ind w:left="1352" w:right="70" w:hanging="360"/>
      </w:pPr>
      <w:r w:rsidRPr="00EE17DE">
        <w:t>˗</w:t>
      </w:r>
      <w:r w:rsidRPr="00EE17DE">
        <w:rPr>
          <w:rFonts w:ascii="Arial" w:eastAsia="Arial" w:hAnsi="Arial" w:cs="Arial"/>
        </w:rPr>
        <w:t xml:space="preserve"> </w:t>
      </w:r>
      <w:r w:rsidRPr="00EE17DE">
        <w:t xml:space="preserve">az üzemeltető által felajánlott </w:t>
      </w:r>
      <w:r w:rsidRPr="00EE17DE">
        <w:rPr>
          <w:b/>
        </w:rPr>
        <w:t>pénzügyi biztosíték</w:t>
      </w:r>
      <w:r w:rsidRPr="00EE17DE">
        <w:t xml:space="preserve"> elfogadásáról (az erre vonatkozó rendelkezések esetében </w:t>
      </w:r>
      <w:r w:rsidRPr="00EE17DE">
        <w:rPr>
          <w:b/>
        </w:rPr>
        <w:t>2014. május. 1-ig</w:t>
      </w:r>
      <w:r w:rsidRPr="00EE17DE">
        <w:t xml:space="preserve"> kell biztosítani a </w:t>
      </w:r>
    </w:p>
    <w:p w:rsidR="005078E4" w:rsidRPr="00EE17DE" w:rsidRDefault="00E645D1">
      <w:pPr>
        <w:spacing w:after="49"/>
        <w:ind w:left="1362" w:right="70"/>
      </w:pPr>
      <w:r w:rsidRPr="00EE17DE">
        <w:t xml:space="preserve">megfelelést), </w:t>
      </w:r>
    </w:p>
    <w:p w:rsidR="005078E4" w:rsidRPr="00EE17DE" w:rsidRDefault="00E645D1">
      <w:pPr>
        <w:tabs>
          <w:tab w:val="center" w:pos="1032"/>
          <w:tab w:val="center" w:pos="3852"/>
        </w:tabs>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és a létesítmény </w:t>
      </w:r>
      <w:r w:rsidRPr="00EE17DE">
        <w:rPr>
          <w:b/>
        </w:rPr>
        <w:t>osztályba sorolásáról</w:t>
      </w:r>
      <w:r w:rsidRPr="00EE17DE">
        <w:t xml:space="preserve"> (ld. 4. pont). </w:t>
      </w:r>
    </w:p>
    <w:p w:rsidR="005078E4" w:rsidRPr="00EE17DE" w:rsidRDefault="00E645D1">
      <w:pPr>
        <w:spacing w:after="16" w:line="259" w:lineRule="auto"/>
        <w:ind w:left="284" w:right="0" w:firstLine="0"/>
        <w:jc w:val="left"/>
      </w:pPr>
      <w:r w:rsidRPr="00EE17DE">
        <w:t xml:space="preserve"> </w:t>
      </w:r>
    </w:p>
    <w:p w:rsidR="005078E4" w:rsidRPr="00EE17DE" w:rsidRDefault="00E645D1">
      <w:pPr>
        <w:spacing w:after="105" w:line="259" w:lineRule="auto"/>
        <w:ind w:left="284" w:right="0" w:firstLine="0"/>
        <w:jc w:val="left"/>
      </w:pPr>
      <w:r w:rsidRPr="00EE17DE">
        <w:t xml:space="preserve"> </w:t>
      </w:r>
    </w:p>
    <w:p w:rsidR="005078E4" w:rsidRPr="00EE17DE" w:rsidRDefault="00E645D1">
      <w:pPr>
        <w:pStyle w:val="Cmsor1"/>
        <w:ind w:left="989" w:right="37" w:hanging="360"/>
      </w:pPr>
      <w:bookmarkStart w:id="14" w:name="_Toc33317"/>
      <w:r w:rsidRPr="00EE17DE">
        <w:t xml:space="preserve">A hulladékkezelő létesítmény irányítása </w:t>
      </w:r>
      <w:bookmarkEnd w:id="14"/>
    </w:p>
    <w:p w:rsidR="005078E4" w:rsidRPr="00EE17DE" w:rsidRDefault="00E645D1">
      <w:pPr>
        <w:spacing w:after="259" w:line="259" w:lineRule="auto"/>
        <w:ind w:left="284" w:right="0" w:firstLine="0"/>
        <w:jc w:val="left"/>
      </w:pPr>
      <w:r w:rsidRPr="00EE17DE">
        <w:t xml:space="preserve"> </w:t>
      </w:r>
    </w:p>
    <w:p w:rsidR="005078E4" w:rsidRPr="00EE17DE" w:rsidRDefault="00E645D1">
      <w:pPr>
        <w:spacing w:after="48"/>
        <w:ind w:left="279" w:right="70"/>
      </w:pPr>
      <w:r w:rsidRPr="00EE17DE">
        <w:t xml:space="preserve">A Bhr. 10. § (1) bekezdése elrendeli, hogy az üzemeltető a hulladékkezelő létesítmények irányítását kizárólag illetékes személy közreműködésével végezheti. A Bhr 2. § 10. pont alapján </w:t>
      </w:r>
      <w:r w:rsidRPr="00EE17DE">
        <w:rPr>
          <w:i/>
        </w:rPr>
        <w:t xml:space="preserve">illetékes személy: </w:t>
      </w:r>
      <w:r w:rsidRPr="00EE17DE">
        <w:t xml:space="preserve">bányaüzemi felelős műszaki vezetőként vagy szakértőként nyilvántartásba vett természetes személy, aki rendelkezik azokkal a műszaki ismeretekkel és gyakorlattal, amelyek szükségesek az e rendeletből eredő feladatának ellátásához. Az illetékes személy megfelelő szakirányú végzettséggel és szakértői engedéllyel rendelkező személy lehet, e kettő közül tehát ez utóbbi a szükséges követelmény. Ilyen a földtani szakértői, a hites bányamérői, és a Mérnöki Kamara által kiadott, megfelelően alkalmazható engedélyek </w:t>
      </w:r>
    </w:p>
    <w:p w:rsidR="005078E4" w:rsidRPr="00EE17DE" w:rsidRDefault="00E645D1">
      <w:pPr>
        <w:spacing w:after="150" w:line="316" w:lineRule="auto"/>
        <w:ind w:left="279" w:right="70"/>
      </w:pPr>
      <w:r w:rsidRPr="00EE17DE">
        <w:t xml:space="preserve">(bányamérnöki, </w:t>
      </w:r>
      <w:r w:rsidRPr="00EE17DE">
        <w:tab/>
        <w:t>környezetmérnöki</w:t>
      </w:r>
      <w:r w:rsidR="007A1C23" w:rsidRPr="00EE17DE">
        <w:t>,</w:t>
      </w:r>
      <w:r w:rsidRPr="00EE17DE">
        <w:t xml:space="preserve"> geotechnikai, víz- és földtani</w:t>
      </w:r>
      <w:r w:rsidR="00F37DBB" w:rsidRPr="00EE17DE">
        <w:t xml:space="preserve"> </w:t>
      </w:r>
      <w:r w:rsidRPr="00EE17DE">
        <w:t xml:space="preserve">közeg védelmi, hulladékgazdálkodási, veszélyes hulladék elhelyezési). Az illetékes személy kijelölését a bányászati hulladék-gazdálkodási terv jóváhagyása keretében a bányafelügyelet hagyja jóvá. </w:t>
      </w:r>
    </w:p>
    <w:p w:rsidR="005078E4" w:rsidRPr="00EE17DE" w:rsidRDefault="00E645D1">
      <w:pPr>
        <w:spacing w:after="312" w:line="259" w:lineRule="auto"/>
        <w:ind w:left="284" w:right="0" w:firstLine="0"/>
        <w:jc w:val="left"/>
      </w:pPr>
      <w:r w:rsidRPr="00EE17DE">
        <w:t xml:space="preserve"> </w:t>
      </w:r>
    </w:p>
    <w:p w:rsidR="005078E4" w:rsidRPr="00EE17DE" w:rsidRDefault="00E645D1">
      <w:pPr>
        <w:pStyle w:val="Cmsor1"/>
        <w:ind w:left="989" w:right="37" w:hanging="360"/>
      </w:pPr>
      <w:bookmarkStart w:id="15" w:name="_Toc33318"/>
      <w:r w:rsidRPr="00EE17DE">
        <w:t xml:space="preserve">A fúróiszapok, mint bányászati hulladékok </w:t>
      </w:r>
      <w:bookmarkEnd w:id="15"/>
    </w:p>
    <w:p w:rsidR="005078E4" w:rsidRPr="00EE17DE" w:rsidRDefault="00E645D1">
      <w:pPr>
        <w:spacing w:after="218" w:line="259" w:lineRule="auto"/>
        <w:ind w:left="284" w:right="0" w:firstLine="0"/>
        <w:jc w:val="left"/>
      </w:pPr>
      <w:r w:rsidRPr="00EE17DE">
        <w:t xml:space="preserve"> </w:t>
      </w:r>
    </w:p>
    <w:p w:rsidR="005078E4" w:rsidRPr="00EE17DE" w:rsidRDefault="00E645D1">
      <w:pPr>
        <w:spacing w:after="201"/>
        <w:ind w:left="279" w:right="70"/>
      </w:pPr>
      <w:r w:rsidRPr="00EE17DE">
        <w:t>Mind a kutatásra, mind 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melléklet), ezek közül kettő veszélyes (olajbázisú és veszélyes anyagokat tartalmazó iszapok), három vélhetően inert (édesvíz diszperziós közegű iszapok, valamint a baritos és kloridos iszapok). Az egyedi minősítés természetesen a bányavállalkozó feladata. A vízgazdálkodási céllal mélyített fúrások iszapja nem minősül bányászati hulladéknak. A fúróiszap tárolókat is bányászati hulladékkezelő létesítményeknek kell minősíteni a Bhr</w:t>
      </w:r>
      <w:r w:rsidR="00580A3C">
        <w:t>.</w:t>
      </w:r>
      <w:r w:rsidRPr="00EE17DE">
        <w:t xml:space="preserve">-ben szereplő időkorláton túl. </w:t>
      </w:r>
    </w:p>
    <w:p w:rsidR="005078E4" w:rsidRPr="00EE17DE" w:rsidRDefault="00E645D1">
      <w:pPr>
        <w:spacing w:after="315" w:line="259" w:lineRule="auto"/>
        <w:ind w:left="284" w:right="0" w:firstLine="0"/>
        <w:jc w:val="left"/>
      </w:pPr>
      <w:r w:rsidRPr="00EE17DE">
        <w:t xml:space="preserve"> </w:t>
      </w:r>
    </w:p>
    <w:p w:rsidR="005078E4" w:rsidRPr="00EE17DE" w:rsidRDefault="00E645D1">
      <w:pPr>
        <w:pStyle w:val="Cmsor1"/>
        <w:spacing w:after="65"/>
        <w:ind w:left="989" w:right="37" w:hanging="360"/>
      </w:pPr>
      <w:bookmarkStart w:id="16" w:name="_Toc33319"/>
      <w:r w:rsidRPr="00EE17DE">
        <w:t xml:space="preserve">A bányászati hulladék bányászati hulladékkezelő létesítményen kívüli hasznosítása, ártalmatlanítása </w:t>
      </w:r>
      <w:bookmarkEnd w:id="16"/>
    </w:p>
    <w:p w:rsidR="005078E4" w:rsidRPr="00EE17DE" w:rsidRDefault="00E645D1">
      <w:pPr>
        <w:spacing w:after="265" w:line="259" w:lineRule="auto"/>
        <w:ind w:left="284" w:right="0" w:firstLine="0"/>
        <w:jc w:val="left"/>
      </w:pPr>
      <w:r w:rsidRPr="00EE17DE">
        <w:t xml:space="preserve"> </w:t>
      </w:r>
    </w:p>
    <w:p w:rsidR="005078E4" w:rsidRPr="00EE17DE" w:rsidRDefault="00E645D1">
      <w:pPr>
        <w:spacing w:after="204"/>
        <w:ind w:left="279" w:right="70"/>
      </w:pPr>
      <w:r w:rsidRPr="00EE17DE">
        <w:t xml:space="preserve">A hulladékgazdálkodási törvény és így a bányafelügyelet is támogatja a hulladékok újrahasznosítását, és a lerakásnál hatékonyabb ártalmatlanítási megoldásokat. Veszélyes bányászati hulladékok esetében racionális vállalkozói döntés, ha a hulladékot már működő hulladékártalmatlanító létesítménybe szállítja. Lényeges azonban, hogy erről a bányafelügyeletnek tudomása legyen, ezért a MÜT hulladékgazdálkodási tervében kell ezt jelezni, valamint az éves mérleg lapokon kell feltüntetni ezt a mennyiséget. </w:t>
      </w:r>
    </w:p>
    <w:p w:rsidR="005078E4" w:rsidRPr="00EE17DE" w:rsidRDefault="00E645D1">
      <w:pPr>
        <w:spacing w:after="305" w:line="259" w:lineRule="auto"/>
        <w:ind w:left="284" w:right="0" w:firstLine="0"/>
        <w:jc w:val="left"/>
      </w:pPr>
      <w:r w:rsidRPr="00EE17DE">
        <w:t xml:space="preserve"> </w:t>
      </w:r>
    </w:p>
    <w:p w:rsidR="005078E4" w:rsidRPr="00BC1327" w:rsidRDefault="00E645D1">
      <w:pPr>
        <w:pStyle w:val="Cmsor1"/>
        <w:ind w:left="1059" w:right="37" w:hanging="430"/>
      </w:pPr>
      <w:bookmarkStart w:id="17" w:name="_Toc33320"/>
      <w:r w:rsidRPr="00BC1327">
        <w:t xml:space="preserve">A bányavállalkozók teendői a Bhr.-nek való megfeleléshez </w:t>
      </w:r>
      <w:bookmarkEnd w:id="17"/>
    </w:p>
    <w:p w:rsidR="005078E4" w:rsidRPr="00DC475E" w:rsidRDefault="00E645D1">
      <w:pPr>
        <w:spacing w:after="265" w:line="259" w:lineRule="auto"/>
        <w:ind w:left="284" w:right="0" w:firstLine="0"/>
        <w:jc w:val="left"/>
        <w:rPr>
          <w:strike/>
        </w:rPr>
      </w:pPr>
      <w:r w:rsidRPr="00DC475E">
        <w:rPr>
          <w:strike/>
        </w:rPr>
        <w:t xml:space="preserve"> </w:t>
      </w:r>
    </w:p>
    <w:p w:rsidR="005078E4" w:rsidRPr="005F4966" w:rsidRDefault="00E645D1">
      <w:pPr>
        <w:spacing w:after="250"/>
        <w:ind w:left="279" w:right="70"/>
      </w:pPr>
      <w:r w:rsidRPr="005F4966">
        <w:t xml:space="preserve">Ezek időrendben a következők: </w:t>
      </w:r>
    </w:p>
    <w:p w:rsidR="005078E4" w:rsidRPr="005F4966" w:rsidRDefault="00E645D1">
      <w:pPr>
        <w:spacing w:after="257"/>
        <w:ind w:left="279" w:right="70"/>
      </w:pPr>
      <w:r w:rsidRPr="005F4966">
        <w:t>˗</w:t>
      </w:r>
      <w:r w:rsidRPr="005F4966">
        <w:rPr>
          <w:rFonts w:ascii="Arial" w:eastAsia="Arial" w:hAnsi="Arial" w:cs="Arial"/>
        </w:rPr>
        <w:t xml:space="preserve"> </w:t>
      </w:r>
      <w:r w:rsidRPr="005F4966">
        <w:t>elvégezni a bányászati hulladék minősítését</w:t>
      </w:r>
      <w:r w:rsidR="005F4966">
        <w:t>,</w:t>
      </w:r>
      <w:r w:rsidRPr="005F4966">
        <w:t xml:space="preserve">, </w:t>
      </w:r>
    </w:p>
    <w:p w:rsidR="005078E4" w:rsidRPr="005F4966" w:rsidRDefault="00E645D1">
      <w:pPr>
        <w:spacing w:after="260"/>
        <w:ind w:left="279" w:right="70"/>
        <w:rPr>
          <w:strike/>
        </w:rPr>
      </w:pPr>
      <w:r w:rsidRPr="005F4966">
        <w:t>˗</w:t>
      </w:r>
      <w:r w:rsidRPr="005F4966">
        <w:rPr>
          <w:rFonts w:ascii="Arial" w:eastAsia="Arial" w:hAnsi="Arial" w:cs="Arial"/>
        </w:rPr>
        <w:t xml:space="preserve"> </w:t>
      </w:r>
      <w:r w:rsidRPr="005F4966">
        <w:t>a hulladékkezelő létesítmény besorolási osztályát megállapítani</w:t>
      </w:r>
      <w:r w:rsidR="005F4966">
        <w:t>,</w:t>
      </w:r>
      <w:r w:rsidRPr="005F4966">
        <w:t xml:space="preserve"> </w:t>
      </w:r>
    </w:p>
    <w:p w:rsidR="005078E4" w:rsidRPr="005F4966" w:rsidRDefault="00E645D1">
      <w:pPr>
        <w:spacing w:after="252"/>
        <w:ind w:left="552" w:right="70" w:hanging="283"/>
      </w:pPr>
      <w:r w:rsidRPr="005F4966">
        <w:t>˗</w:t>
      </w:r>
      <w:r w:rsidRPr="005F4966">
        <w:rPr>
          <w:rFonts w:ascii="Arial" w:eastAsia="Arial" w:hAnsi="Arial" w:cs="Arial"/>
        </w:rPr>
        <w:t xml:space="preserve"> </w:t>
      </w:r>
      <w:r w:rsidRPr="005F4966">
        <w:t>a jövőben esedékes és mindenkori műszaki üzemi tervek keretében a Bhr.-nek megfelelő részletességű hulladékgazdálkodási tervet készíteni</w:t>
      </w:r>
      <w:r w:rsidR="005F4966">
        <w:t>,</w:t>
      </w:r>
      <w:r w:rsidRPr="005F4966">
        <w:t xml:space="preserve"> </w:t>
      </w:r>
    </w:p>
    <w:p w:rsidR="005078E4" w:rsidRPr="00A02D53" w:rsidRDefault="00E645D1">
      <w:pPr>
        <w:ind w:left="552" w:right="70" w:hanging="283"/>
      </w:pPr>
      <w:r w:rsidRPr="00A02D53">
        <w:t>˗</w:t>
      </w:r>
      <w:r w:rsidRPr="00A02D53">
        <w:rPr>
          <w:rFonts w:ascii="Arial" w:eastAsia="Arial" w:hAnsi="Arial" w:cs="Arial"/>
        </w:rPr>
        <w:t xml:space="preserve"> </w:t>
      </w:r>
      <w:r w:rsidRPr="00A02D53">
        <w:t>ahol az szükséges, és az „A” osztályú létesítmények esetében súlyos balesetek megelőzésére szolgáló tervet és az annak végrehajtására szolgáló biztonsági irányítási rendszert</w:t>
      </w:r>
      <w:r w:rsidR="001228F1" w:rsidRPr="00A02D53">
        <w:t>,</w:t>
      </w:r>
      <w:r w:rsidRPr="00A02D53">
        <w:t xml:space="preserve"> valamint belső vészhelyzeti tervet is készíteni</w:t>
      </w:r>
      <w:r w:rsidR="00A02D53">
        <w:t>.</w:t>
      </w:r>
      <w:r w:rsidRPr="00A02D53">
        <w:t xml:space="preserve"> </w:t>
      </w:r>
    </w:p>
    <w:p w:rsidR="005078E4" w:rsidRPr="00EE17DE" w:rsidRDefault="005078E4">
      <w:pPr>
        <w:spacing w:after="218" w:line="259" w:lineRule="auto"/>
        <w:ind w:left="284" w:right="0" w:firstLine="0"/>
        <w:jc w:val="left"/>
      </w:pPr>
    </w:p>
    <w:p w:rsidR="005078E4" w:rsidRPr="00EE17DE" w:rsidRDefault="00E645D1">
      <w:pPr>
        <w:tabs>
          <w:tab w:val="center" w:pos="284"/>
          <w:tab w:val="center" w:pos="4627"/>
        </w:tabs>
        <w:spacing w:after="227" w:line="259" w:lineRule="auto"/>
        <w:ind w:left="0" w:right="0" w:firstLine="0"/>
        <w:jc w:val="left"/>
      </w:pPr>
      <w:r w:rsidRPr="00EE17DE">
        <w:rPr>
          <w:rFonts w:ascii="Calibri" w:eastAsia="Calibri" w:hAnsi="Calibri" w:cs="Calibri"/>
          <w:sz w:val="22"/>
        </w:rPr>
        <w:tab/>
      </w:r>
      <w:r w:rsidRPr="00EE17DE">
        <w:t xml:space="preserve"> </w:t>
      </w:r>
      <w:r w:rsidRPr="00EE17DE">
        <w:tab/>
      </w:r>
      <w:r w:rsidR="003D5C11" w:rsidRPr="003D5C11">
        <w:rPr>
          <w:rFonts w:ascii="Calibri" w:eastAsia="Calibri" w:hAnsi="Calibri" w:cs="Calibri"/>
          <w:noProof/>
          <w:sz w:val="22"/>
        </w:rPr>
      </w:r>
      <w:r w:rsidR="003D5C11" w:rsidRPr="003D5C11">
        <w:rPr>
          <w:rFonts w:ascii="Calibri" w:eastAsia="Calibri" w:hAnsi="Calibri" w:cs="Calibri"/>
          <w:noProof/>
          <w:sz w:val="22"/>
        </w:rPr>
        <w:pict>
          <v:group id="Group 28833" o:spid="_x0000_s1026" style="width:352.5pt;height:.75pt;mso-position-horizontal-relative:char;mso-position-vertical-relative:line" coordsize="44767,95">
            <v:shape id="Shape 2127" o:spid="_x0000_s1027" style="position:absolute;width:44767;height:0;visibility:visible;mso-wrap-style:square;v-text-anchor:top" coordsize="44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" adj="0,,0" path="m,l4476750,e" filled="f">
              <v:stroke joinstyle="round" endcap="round"/>
              <v:formulas/>
              <v:path arrowok="t" o:connecttype="custom" o:connectlocs="0,0;44767,0" o:connectangles="0,0" textboxrect="0,0,4476750,0"/>
            </v:shape>
            <w10:wrap type="none"/>
            <w10:anchorlock/>
          </v:group>
        </w:pict>
      </w:r>
    </w:p>
    <w:p w:rsidR="005078E4" w:rsidRPr="00EE17DE" w:rsidRDefault="005078E4">
      <w:pPr>
        <w:spacing w:after="0" w:line="294" w:lineRule="auto"/>
        <w:ind w:left="284" w:right="0" w:firstLine="0"/>
        <w:jc w:val="left"/>
      </w:pPr>
    </w:p>
    <w:p w:rsidR="005078E4" w:rsidRPr="00EE17DE" w:rsidRDefault="00E645D1">
      <w:pPr>
        <w:spacing w:after="283"/>
        <w:ind w:left="279" w:right="70"/>
        <w:rPr>
          <w:color w:val="auto"/>
        </w:rPr>
      </w:pPr>
      <w:r w:rsidRPr="00EE17DE">
        <w:t>Bhr. tájékoztató 1. melléklet</w:t>
      </w:r>
    </w:p>
    <w:p w:rsidR="005078E4" w:rsidRPr="00EE17DE" w:rsidRDefault="00F7754F">
      <w:pPr>
        <w:spacing w:after="5" w:line="412" w:lineRule="auto"/>
        <w:ind w:left="269" w:right="69" w:firstLine="3005"/>
        <w:rPr>
          <w:color w:val="auto"/>
          <w:sz w:val="22"/>
        </w:rPr>
      </w:pPr>
      <w:r w:rsidRPr="00EE17DE">
        <w:rPr>
          <w:b/>
          <w:color w:val="auto"/>
          <w:sz w:val="22"/>
        </w:rPr>
        <w:t>72/2013. (VIII. 27.) VM</w:t>
      </w:r>
      <w:r w:rsidR="00E645D1" w:rsidRPr="00EE17DE">
        <w:rPr>
          <w:b/>
          <w:color w:val="auto"/>
          <w:sz w:val="22"/>
        </w:rPr>
        <w:t xml:space="preserve"> rendelet</w:t>
      </w:r>
      <w:r w:rsidR="00E645D1" w:rsidRPr="00EE17DE">
        <w:rPr>
          <w:color w:val="auto"/>
          <w:sz w:val="22"/>
        </w:rPr>
        <w:t xml:space="preserve"> </w:t>
      </w:r>
      <w:r w:rsidR="00E645D1" w:rsidRPr="00EE17DE">
        <w:rPr>
          <w:b/>
          <w:color w:val="auto"/>
          <w:sz w:val="22"/>
        </w:rPr>
        <w:t>a hulladékjegyzékről</w:t>
      </w:r>
      <w:r w:rsidR="00E645D1" w:rsidRPr="00EE17DE">
        <w:rPr>
          <w:color w:val="auto"/>
          <w:sz w:val="22"/>
        </w:rPr>
        <w:t xml:space="preserve"> </w:t>
      </w:r>
    </w:p>
    <w:p w:rsidR="009A1AAD" w:rsidRPr="00EE17DE" w:rsidRDefault="009A1AAD">
      <w:pPr>
        <w:spacing w:after="5" w:line="412" w:lineRule="auto"/>
        <w:ind w:left="269" w:right="69" w:firstLine="3005"/>
        <w:rPr>
          <w:color w:val="auto"/>
        </w:rPr>
      </w:pPr>
    </w:p>
    <w:p w:rsidR="005078E4" w:rsidRPr="00EE17DE" w:rsidRDefault="00E645D1">
      <w:pPr>
        <w:spacing w:after="5" w:line="269" w:lineRule="auto"/>
        <w:ind w:left="498" w:right="69"/>
      </w:pPr>
      <w:r w:rsidRPr="00EE17DE">
        <w:rPr>
          <w:b/>
          <w:sz w:val="22"/>
        </w:rPr>
        <w:t xml:space="preserve">1. § </w:t>
      </w:r>
      <w:r w:rsidRPr="00EE17DE">
        <w:rPr>
          <w:sz w:val="22"/>
        </w:rPr>
        <w:t xml:space="preserve">(1) A hulladékok jegyzékét e rendelet </w:t>
      </w:r>
      <w:r w:rsidRPr="00EE17DE">
        <w:rPr>
          <w:i/>
          <w:sz w:val="22"/>
        </w:rPr>
        <w:t xml:space="preserve">1. számú melléklete </w:t>
      </w:r>
      <w:r w:rsidRPr="00EE17DE">
        <w:rPr>
          <w:sz w:val="22"/>
        </w:rPr>
        <w:t xml:space="preserve">tartalmazza. </w:t>
      </w:r>
    </w:p>
    <w:p w:rsidR="005078E4" w:rsidRPr="00EE17DE" w:rsidRDefault="00E645D1">
      <w:pPr>
        <w:numPr>
          <w:ilvl w:val="0"/>
          <w:numId w:val="8"/>
        </w:numPr>
        <w:spacing w:after="7" w:line="270" w:lineRule="auto"/>
        <w:ind w:right="63" w:firstLine="204"/>
      </w:pPr>
      <w:r w:rsidRPr="00EE17DE">
        <w:rPr>
          <w:b/>
          <w:sz w:val="22"/>
        </w:rPr>
        <w:t xml:space="preserve">Veszélyes hulladékok az 1. számú melléklet </w:t>
      </w:r>
      <w:r w:rsidRPr="00EE17DE">
        <w:rPr>
          <w:b/>
          <w:i/>
          <w:sz w:val="22"/>
        </w:rPr>
        <w:t xml:space="preserve">A) </w:t>
      </w:r>
      <w:r w:rsidRPr="00EE17DE">
        <w:rPr>
          <w:b/>
          <w:sz w:val="22"/>
        </w:rPr>
        <w:t xml:space="preserve">pontjában külön megjelölt és </w:t>
      </w:r>
      <w:r w:rsidRPr="00EE17DE">
        <w:rPr>
          <w:b/>
          <w:i/>
          <w:sz w:val="22"/>
        </w:rPr>
        <w:t xml:space="preserve">B) </w:t>
      </w:r>
      <w:r w:rsidRPr="00EE17DE">
        <w:rPr>
          <w:b/>
          <w:sz w:val="22"/>
        </w:rPr>
        <w:t>pontjában szereplő hulladéko</w:t>
      </w:r>
      <w:r w:rsidRPr="00EE17DE">
        <w:rPr>
          <w:sz w:val="22"/>
        </w:rPr>
        <w:t xml:space="preserve">k. </w:t>
      </w:r>
    </w:p>
    <w:p w:rsidR="005078E4" w:rsidRPr="00EE17DE" w:rsidRDefault="00E645D1">
      <w:pPr>
        <w:numPr>
          <w:ilvl w:val="0"/>
          <w:numId w:val="8"/>
        </w:numPr>
        <w:spacing w:after="7" w:line="270" w:lineRule="auto"/>
        <w:ind w:right="63" w:firstLine="204"/>
      </w:pPr>
      <w:r w:rsidRPr="00EE17DE">
        <w:rPr>
          <w:sz w:val="22"/>
        </w:rPr>
        <w:t xml:space="preserve">A listák alapján nem azonosítható, illetve az 1. számú melléklet </w:t>
      </w:r>
      <w:r w:rsidRPr="00EE17DE">
        <w:rPr>
          <w:i/>
          <w:sz w:val="22"/>
        </w:rPr>
        <w:t xml:space="preserve">A) </w:t>
      </w:r>
      <w:r w:rsidRPr="00EE17DE">
        <w:rPr>
          <w:sz w:val="22"/>
        </w:rPr>
        <w:t xml:space="preserve">pontjában nem jelölt hulladékok esetében </w:t>
      </w:r>
      <w:r w:rsidRPr="00EE17DE">
        <w:rPr>
          <w:b/>
          <w:sz w:val="22"/>
        </w:rPr>
        <w:t>a hulladék veszélyes hulladéknak minősül, ha a Hgt. 2. számú melléklete szerinti veszélyességi jellemzők valamelyikével és a H3-H8, H10 és H11 tulajdonságok tekintetében az alábbi egy vagy több jellemzővel rendelkezik</w:t>
      </w:r>
      <w:r w:rsidRPr="00EE17DE">
        <w:rPr>
          <w:sz w:val="22"/>
        </w:rPr>
        <w:t xml:space="preserve">: </w:t>
      </w:r>
    </w:p>
    <w:p w:rsidR="005078E4" w:rsidRPr="00EE17DE" w:rsidRDefault="00E645D1">
      <w:pPr>
        <w:numPr>
          <w:ilvl w:val="0"/>
          <w:numId w:val="9"/>
        </w:numPr>
        <w:spacing w:after="5" w:line="269" w:lineRule="auto"/>
        <w:ind w:right="69" w:hanging="324"/>
      </w:pPr>
      <w:r w:rsidRPr="00EE17DE">
        <w:rPr>
          <w:sz w:val="22"/>
        </w:rPr>
        <w:t xml:space="preserve">zárttéri lobbanáspont </w:t>
      </w:r>
      <w:r w:rsidRPr="00EE17DE">
        <w:rPr>
          <w:sz w:val="22"/>
          <w:u w:val="single" w:color="000000"/>
        </w:rPr>
        <w:t>&lt;</w:t>
      </w:r>
      <w:r w:rsidRPr="00EE17DE">
        <w:rPr>
          <w:sz w:val="22"/>
        </w:rPr>
        <w:t xml:space="preserve">55°C, </w:t>
      </w:r>
    </w:p>
    <w:p w:rsidR="005078E4" w:rsidRPr="00EE17DE" w:rsidRDefault="00E645D1">
      <w:pPr>
        <w:numPr>
          <w:ilvl w:val="0"/>
          <w:numId w:val="9"/>
        </w:numPr>
        <w:spacing w:after="5" w:line="269" w:lineRule="auto"/>
        <w:ind w:right="69" w:hanging="324"/>
      </w:pPr>
      <w:r w:rsidRPr="00EE17DE">
        <w:rPr>
          <w:sz w:val="22"/>
        </w:rPr>
        <w:t>egy vagy több, nagyon mérgezőnek besorolt anyag összkoncentrációja (R 26-tal, R 27-tel, R 28-</w:t>
      </w:r>
    </w:p>
    <w:p w:rsidR="005078E4" w:rsidRPr="00EE17DE" w:rsidRDefault="00E645D1">
      <w:pPr>
        <w:spacing w:after="5" w:line="269" w:lineRule="auto"/>
        <w:ind w:left="279" w:right="69"/>
      </w:pPr>
      <w:r w:rsidRPr="00EE17DE">
        <w:rPr>
          <w:sz w:val="22"/>
        </w:rPr>
        <w:t xml:space="preserve">cal jellemezve) </w:t>
      </w:r>
      <w:r w:rsidRPr="00EE17DE">
        <w:rPr>
          <w:sz w:val="22"/>
          <w:u w:val="single" w:color="000000"/>
        </w:rPr>
        <w:t xml:space="preserve">&gt; </w:t>
      </w:r>
      <w:r w:rsidRPr="00EE17DE">
        <w:rPr>
          <w:sz w:val="22"/>
        </w:rPr>
        <w:t xml:space="preserve">0,1%, </w:t>
      </w:r>
    </w:p>
    <w:p w:rsidR="005078E4" w:rsidRPr="00EE17DE" w:rsidRDefault="00E645D1">
      <w:pPr>
        <w:numPr>
          <w:ilvl w:val="0"/>
          <w:numId w:val="9"/>
        </w:numPr>
        <w:spacing w:after="5" w:line="269" w:lineRule="auto"/>
        <w:ind w:right="69" w:hanging="324"/>
      </w:pPr>
      <w:r w:rsidRPr="00EE17DE">
        <w:rPr>
          <w:sz w:val="22"/>
        </w:rPr>
        <w:t xml:space="preserve">egy vagy több, mérgezőnek besorolt anyag összkoncentrációja (R 23-mal, R 24-gyel, R 25-tel </w:t>
      </w:r>
    </w:p>
    <w:p w:rsidR="005078E4" w:rsidRPr="00EE17DE" w:rsidRDefault="00E645D1">
      <w:pPr>
        <w:spacing w:after="5" w:line="269" w:lineRule="auto"/>
        <w:ind w:left="279" w:right="69"/>
      </w:pPr>
      <w:r w:rsidRPr="00EE17DE">
        <w:rPr>
          <w:sz w:val="22"/>
        </w:rPr>
        <w:t xml:space="preserve">jellemezve) </w:t>
      </w:r>
      <w:r w:rsidRPr="00EE17DE">
        <w:rPr>
          <w:sz w:val="22"/>
          <w:u w:val="single" w:color="000000"/>
        </w:rPr>
        <w:t xml:space="preserve">&gt; </w:t>
      </w:r>
      <w:r w:rsidRPr="00EE17DE">
        <w:rPr>
          <w:sz w:val="22"/>
        </w:rPr>
        <w:t xml:space="preserve">3%, </w:t>
      </w:r>
    </w:p>
    <w:p w:rsidR="005078E4" w:rsidRPr="00EE17DE" w:rsidRDefault="00E645D1">
      <w:pPr>
        <w:numPr>
          <w:ilvl w:val="0"/>
          <w:numId w:val="9"/>
        </w:numPr>
        <w:spacing w:after="5" w:line="269" w:lineRule="auto"/>
        <w:ind w:right="69" w:hanging="324"/>
      </w:pPr>
      <w:r w:rsidRPr="00EE17DE">
        <w:rPr>
          <w:sz w:val="22"/>
        </w:rPr>
        <w:t xml:space="preserve">egy vagy több, ártalmasnak besorolt anyag összkoncentrációja (R 20-szal, R 21-gyel, R 22-vel </w:t>
      </w:r>
    </w:p>
    <w:p w:rsidR="005078E4" w:rsidRPr="00EE17DE" w:rsidRDefault="00E645D1">
      <w:pPr>
        <w:spacing w:after="5" w:line="269" w:lineRule="auto"/>
        <w:ind w:left="279" w:right="69"/>
      </w:pPr>
      <w:r w:rsidRPr="00EE17DE">
        <w:rPr>
          <w:sz w:val="22"/>
        </w:rPr>
        <w:t xml:space="preserve">jellemezve) </w:t>
      </w:r>
      <w:r w:rsidRPr="00EE17DE">
        <w:rPr>
          <w:sz w:val="22"/>
          <w:u w:val="single" w:color="000000"/>
        </w:rPr>
        <w:t xml:space="preserve">&gt; </w:t>
      </w:r>
      <w:r w:rsidRPr="00EE17DE">
        <w:rPr>
          <w:sz w:val="22"/>
        </w:rPr>
        <w:t xml:space="preserve">25%, </w:t>
      </w:r>
    </w:p>
    <w:p w:rsidR="005078E4" w:rsidRPr="00EE17DE" w:rsidRDefault="00E645D1">
      <w:pPr>
        <w:numPr>
          <w:ilvl w:val="0"/>
          <w:numId w:val="9"/>
        </w:numPr>
        <w:spacing w:after="5" w:line="269" w:lineRule="auto"/>
        <w:ind w:right="69" w:hanging="324"/>
      </w:pPr>
      <w:r w:rsidRPr="00EE17DE">
        <w:rPr>
          <w:sz w:val="22"/>
        </w:rPr>
        <w:t xml:space="preserve">egy vagy több, maró hatásúnak besorolt anyag (R 35-tel jellemezve) összkoncentrációja </w:t>
      </w:r>
      <w:r w:rsidRPr="00EE17DE">
        <w:rPr>
          <w:sz w:val="22"/>
          <w:u w:val="single" w:color="000000"/>
        </w:rPr>
        <w:t>&gt;</w:t>
      </w:r>
      <w:r w:rsidRPr="00EE17DE">
        <w:rPr>
          <w:sz w:val="22"/>
        </w:rPr>
        <w:t xml:space="preserve">1%, </w:t>
      </w:r>
    </w:p>
    <w:p w:rsidR="005078E4" w:rsidRPr="00EE17DE" w:rsidRDefault="00E645D1">
      <w:pPr>
        <w:numPr>
          <w:ilvl w:val="0"/>
          <w:numId w:val="9"/>
        </w:numPr>
        <w:spacing w:after="5" w:line="269" w:lineRule="auto"/>
        <w:ind w:right="69" w:hanging="324"/>
      </w:pPr>
      <w:r w:rsidRPr="00EE17DE">
        <w:rPr>
          <w:sz w:val="22"/>
        </w:rPr>
        <w:t xml:space="preserve">egy vagy több, maró hatásúnak besorolt anyag (R 34-gyel jellemezve) összkoncentrációja </w:t>
      </w:r>
      <w:r w:rsidRPr="00EE17DE">
        <w:rPr>
          <w:sz w:val="22"/>
          <w:u w:val="single" w:color="000000"/>
        </w:rPr>
        <w:t>&gt;</w:t>
      </w:r>
      <w:r w:rsidRPr="00EE17DE">
        <w:rPr>
          <w:sz w:val="22"/>
        </w:rPr>
        <w:t xml:space="preserve">5%, </w:t>
      </w:r>
    </w:p>
    <w:p w:rsidR="005078E4" w:rsidRPr="00EE17DE" w:rsidRDefault="00E645D1">
      <w:pPr>
        <w:numPr>
          <w:ilvl w:val="0"/>
          <w:numId w:val="9"/>
        </w:numPr>
        <w:spacing w:after="5" w:line="269" w:lineRule="auto"/>
        <w:ind w:right="69" w:hanging="324"/>
      </w:pPr>
      <w:r w:rsidRPr="00EE17DE">
        <w:rPr>
          <w:sz w:val="22"/>
        </w:rPr>
        <w:t xml:space="preserve">egy vagy több, irritálónak besorolt anyag (R 41-gyel jellemezve) összkoncentrációja </w:t>
      </w:r>
      <w:r w:rsidRPr="00EE17DE">
        <w:rPr>
          <w:sz w:val="22"/>
          <w:u w:val="single" w:color="000000"/>
        </w:rPr>
        <w:t>&gt;</w:t>
      </w:r>
      <w:r w:rsidRPr="00EE17DE">
        <w:rPr>
          <w:sz w:val="22"/>
        </w:rPr>
        <w:t xml:space="preserve">10%, </w:t>
      </w:r>
    </w:p>
    <w:p w:rsidR="005078E4" w:rsidRPr="00EE17DE" w:rsidRDefault="00E645D1">
      <w:pPr>
        <w:numPr>
          <w:ilvl w:val="0"/>
          <w:numId w:val="9"/>
        </w:numPr>
        <w:spacing w:after="5" w:line="269" w:lineRule="auto"/>
        <w:ind w:right="69" w:hanging="324"/>
      </w:pPr>
      <w:r w:rsidRPr="00EE17DE">
        <w:rPr>
          <w:sz w:val="22"/>
        </w:rPr>
        <w:t xml:space="preserve">egy vagy több, irritálónak besorolt anyag (R 36-tal, R 37-tel és R 38-cal jellemezve) </w:t>
      </w:r>
    </w:p>
    <w:p w:rsidR="005078E4" w:rsidRPr="00EE17DE" w:rsidRDefault="00E645D1">
      <w:pPr>
        <w:spacing w:after="5" w:line="269" w:lineRule="auto"/>
        <w:ind w:left="279" w:right="69"/>
      </w:pPr>
      <w:r w:rsidRPr="00EE17DE">
        <w:rPr>
          <w:sz w:val="22"/>
        </w:rPr>
        <w:t xml:space="preserve">összkoncentrációja </w:t>
      </w:r>
      <w:r w:rsidRPr="00EE17DE">
        <w:rPr>
          <w:sz w:val="22"/>
          <w:u w:val="single" w:color="000000"/>
        </w:rPr>
        <w:t>&gt;</w:t>
      </w:r>
      <w:r w:rsidRPr="00EE17DE">
        <w:rPr>
          <w:sz w:val="22"/>
        </w:rPr>
        <w:t xml:space="preserve">20%, </w:t>
      </w:r>
    </w:p>
    <w:p w:rsidR="005078E4" w:rsidRPr="00EE17DE" w:rsidRDefault="00E645D1">
      <w:pPr>
        <w:numPr>
          <w:ilvl w:val="0"/>
          <w:numId w:val="9"/>
        </w:numPr>
        <w:spacing w:after="5" w:line="269" w:lineRule="auto"/>
        <w:ind w:right="69" w:hanging="324"/>
      </w:pPr>
      <w:r w:rsidRPr="00EE17DE">
        <w:rPr>
          <w:sz w:val="22"/>
        </w:rPr>
        <w:t xml:space="preserve">legalább egy 1. vagy 2. osztályú rákkeltőnek tartott anyag koncentrációja </w:t>
      </w:r>
      <w:r w:rsidRPr="00EE17DE">
        <w:rPr>
          <w:sz w:val="22"/>
          <w:u w:val="single" w:color="000000"/>
        </w:rPr>
        <w:t>&gt;</w:t>
      </w:r>
      <w:r w:rsidRPr="00EE17DE">
        <w:rPr>
          <w:sz w:val="22"/>
        </w:rPr>
        <w:t xml:space="preserve">0,1%, </w:t>
      </w:r>
    </w:p>
    <w:p w:rsidR="005078E4" w:rsidRPr="00EE17DE" w:rsidRDefault="00E645D1">
      <w:pPr>
        <w:numPr>
          <w:ilvl w:val="0"/>
          <w:numId w:val="9"/>
        </w:numPr>
        <w:spacing w:after="5" w:line="269" w:lineRule="auto"/>
        <w:ind w:right="69" w:hanging="324"/>
      </w:pPr>
      <w:r w:rsidRPr="00EE17DE">
        <w:rPr>
          <w:sz w:val="22"/>
        </w:rPr>
        <w:t xml:space="preserve">legalább egy 3. osztályú rákkeltőnek tartott anyag koncentrációja </w:t>
      </w:r>
      <w:r w:rsidRPr="00EE17DE">
        <w:rPr>
          <w:sz w:val="22"/>
          <w:u w:val="single" w:color="000000"/>
        </w:rPr>
        <w:t>&gt;</w:t>
      </w:r>
      <w:r w:rsidRPr="00EE17DE">
        <w:rPr>
          <w:sz w:val="22"/>
        </w:rPr>
        <w:t xml:space="preserve">1%, </w:t>
      </w:r>
    </w:p>
    <w:p w:rsidR="005078E4" w:rsidRPr="00EE17DE" w:rsidRDefault="00E645D1">
      <w:pPr>
        <w:numPr>
          <w:ilvl w:val="0"/>
          <w:numId w:val="9"/>
        </w:numPr>
        <w:spacing w:after="5" w:line="269" w:lineRule="auto"/>
        <w:ind w:right="69" w:hanging="324"/>
      </w:pPr>
      <w:r w:rsidRPr="00EE17DE">
        <w:rPr>
          <w:sz w:val="22"/>
        </w:rPr>
        <w:t xml:space="preserve">legalább egy 1. vagy 2. osztályú reprodukciós toxicitású anyag (R 60-nal és R 61-gyel </w:t>
      </w:r>
    </w:p>
    <w:p w:rsidR="005078E4" w:rsidRPr="00EE17DE" w:rsidRDefault="00E645D1">
      <w:pPr>
        <w:spacing w:after="5" w:line="269" w:lineRule="auto"/>
        <w:ind w:left="279" w:right="69"/>
      </w:pPr>
      <w:r w:rsidRPr="00EE17DE">
        <w:rPr>
          <w:sz w:val="22"/>
        </w:rPr>
        <w:t xml:space="preserve">jellemezve) koncentrációja </w:t>
      </w:r>
      <w:r w:rsidRPr="00EE17DE">
        <w:rPr>
          <w:sz w:val="22"/>
          <w:u w:val="single" w:color="000000"/>
        </w:rPr>
        <w:t>&gt;</w:t>
      </w:r>
      <w:r w:rsidRPr="00EE17DE">
        <w:rPr>
          <w:sz w:val="22"/>
        </w:rPr>
        <w:t xml:space="preserve">0,5%, </w:t>
      </w:r>
    </w:p>
    <w:p w:rsidR="005078E4" w:rsidRPr="00EE17DE" w:rsidRDefault="00E645D1">
      <w:pPr>
        <w:numPr>
          <w:ilvl w:val="0"/>
          <w:numId w:val="9"/>
        </w:numPr>
        <w:spacing w:after="5" w:line="269" w:lineRule="auto"/>
        <w:ind w:right="69" w:hanging="324"/>
      </w:pPr>
      <w:r w:rsidRPr="00EE17DE">
        <w:rPr>
          <w:sz w:val="22"/>
        </w:rPr>
        <w:t xml:space="preserve">legalább egy 3. osztályú reprodukciós toxicitású anyag (R 62-vel és R 63-mal jellemezve) </w:t>
      </w:r>
    </w:p>
    <w:p w:rsidR="005078E4" w:rsidRPr="00EE17DE" w:rsidRDefault="00E645D1">
      <w:pPr>
        <w:spacing w:after="5" w:line="269" w:lineRule="auto"/>
        <w:ind w:left="279" w:right="69"/>
      </w:pPr>
      <w:r w:rsidRPr="00EE17DE">
        <w:rPr>
          <w:sz w:val="22"/>
        </w:rPr>
        <w:t xml:space="preserve">koncentrációja </w:t>
      </w:r>
      <w:r w:rsidRPr="00EE17DE">
        <w:rPr>
          <w:sz w:val="22"/>
          <w:u w:val="single" w:color="000000"/>
        </w:rPr>
        <w:t>&gt;</w:t>
      </w:r>
      <w:r w:rsidRPr="00EE17DE">
        <w:rPr>
          <w:sz w:val="22"/>
        </w:rPr>
        <w:t xml:space="preserve">5%, </w:t>
      </w:r>
    </w:p>
    <w:p w:rsidR="005078E4" w:rsidRPr="00EE17DE" w:rsidRDefault="00E645D1">
      <w:pPr>
        <w:numPr>
          <w:ilvl w:val="0"/>
          <w:numId w:val="9"/>
        </w:numPr>
        <w:spacing w:after="5" w:line="269" w:lineRule="auto"/>
        <w:ind w:right="69" w:hanging="324"/>
      </w:pPr>
      <w:r w:rsidRPr="00EE17DE">
        <w:rPr>
          <w:sz w:val="22"/>
        </w:rPr>
        <w:t xml:space="preserve">legalább egy 1. vagy 2. osztályú mutagén anyag (R 46-tal jellemezve) koncentrációja </w:t>
      </w:r>
      <w:r w:rsidRPr="00EE17DE">
        <w:rPr>
          <w:sz w:val="22"/>
          <w:u w:val="single" w:color="000000"/>
        </w:rPr>
        <w:t>&gt;</w:t>
      </w:r>
      <w:r w:rsidRPr="00EE17DE">
        <w:rPr>
          <w:sz w:val="22"/>
        </w:rPr>
        <w:t xml:space="preserve">0,1%, </w:t>
      </w:r>
    </w:p>
    <w:p w:rsidR="005078E4" w:rsidRPr="00EE17DE" w:rsidRDefault="00E645D1">
      <w:pPr>
        <w:numPr>
          <w:ilvl w:val="0"/>
          <w:numId w:val="9"/>
        </w:numPr>
        <w:spacing w:after="5" w:line="269" w:lineRule="auto"/>
        <w:ind w:right="69" w:hanging="324"/>
      </w:pPr>
      <w:r w:rsidRPr="00EE17DE">
        <w:rPr>
          <w:sz w:val="22"/>
        </w:rPr>
        <w:t xml:space="preserve">legalább egy 3. osztályú mutagén anyag (R 40-nel jellemezve) koncentrációja </w:t>
      </w:r>
      <w:r w:rsidRPr="00EE17DE">
        <w:rPr>
          <w:sz w:val="22"/>
          <w:u w:val="single" w:color="000000"/>
        </w:rPr>
        <w:t>&gt;</w:t>
      </w:r>
      <w:r w:rsidRPr="00EE17DE">
        <w:rPr>
          <w:sz w:val="22"/>
        </w:rPr>
        <w:t xml:space="preserve">1%. </w:t>
      </w:r>
    </w:p>
    <w:p w:rsidR="005078E4" w:rsidRPr="00EE17DE" w:rsidRDefault="00E645D1">
      <w:pPr>
        <w:numPr>
          <w:ilvl w:val="0"/>
          <w:numId w:val="10"/>
        </w:numPr>
        <w:spacing w:after="5" w:line="269" w:lineRule="auto"/>
        <w:ind w:right="69" w:firstLine="204"/>
      </w:pPr>
      <w:r w:rsidRPr="00EE17DE">
        <w:rPr>
          <w:sz w:val="22"/>
        </w:rPr>
        <w:t xml:space="preserve">A (3) bekezdés szerinti R mondatok értelmezését a veszélyes anyagokkal és a veszélyes készítményekkel kapcsolatos egyes eljárások, illetve tevékenységek részletes szabályairól szóló külön jogszabály tartalmazza. </w:t>
      </w:r>
    </w:p>
    <w:p w:rsidR="005078E4" w:rsidRPr="00EE17DE" w:rsidRDefault="00E645D1">
      <w:pPr>
        <w:numPr>
          <w:ilvl w:val="0"/>
          <w:numId w:val="10"/>
        </w:numPr>
        <w:spacing w:after="5" w:line="269" w:lineRule="auto"/>
        <w:ind w:right="69" w:firstLine="204"/>
      </w:pPr>
      <w:r w:rsidRPr="00EE17DE">
        <w:rPr>
          <w:sz w:val="22"/>
        </w:rPr>
        <w:t xml:space="preserve">A (3) bekezdés nem alkalmazható fémötvözet hulladékokra, ha azok nincsenek szennyezve felületükhöz tapadt veszélyes anyagokkal. </w:t>
      </w:r>
    </w:p>
    <w:p w:rsidR="005078E4" w:rsidRPr="00EE17DE" w:rsidRDefault="00E645D1">
      <w:pPr>
        <w:numPr>
          <w:ilvl w:val="0"/>
          <w:numId w:val="10"/>
        </w:numPr>
        <w:spacing w:after="5" w:line="269" w:lineRule="auto"/>
        <w:ind w:right="69" w:firstLine="204"/>
      </w:pPr>
      <w:r w:rsidRPr="00EE17DE">
        <w:rPr>
          <w:sz w:val="22"/>
        </w:rPr>
        <w:t xml:space="preserve">Hulladék csak a keletkezési tevékenység szerinti főcsoportba és ezen belül a megfelelő alcsoportba sorolható be a </w:t>
      </w:r>
      <w:r w:rsidRPr="00EE17DE">
        <w:rPr>
          <w:i/>
          <w:sz w:val="22"/>
        </w:rPr>
        <w:t xml:space="preserve">2. számú mellékletben </w:t>
      </w:r>
      <w:r w:rsidRPr="00EE17DE">
        <w:rPr>
          <w:sz w:val="22"/>
        </w:rPr>
        <w:t xml:space="preserve">foglaltak szerint. </w:t>
      </w:r>
    </w:p>
    <w:p w:rsidR="005078E4" w:rsidRPr="00EE17DE" w:rsidRDefault="00E645D1">
      <w:pPr>
        <w:numPr>
          <w:ilvl w:val="0"/>
          <w:numId w:val="11"/>
        </w:numPr>
        <w:spacing w:after="5" w:line="269" w:lineRule="auto"/>
        <w:ind w:right="69" w:firstLine="204"/>
      </w:pPr>
      <w:r w:rsidRPr="00EE17DE">
        <w:rPr>
          <w:b/>
          <w:sz w:val="22"/>
        </w:rPr>
        <w:t xml:space="preserve">§ </w:t>
      </w:r>
      <w:r w:rsidRPr="00EE17DE">
        <w:rPr>
          <w:sz w:val="22"/>
        </w:rPr>
        <w:t xml:space="preserve">A hulladékok külön jogszabályban előírt nyilvántartását és bejelentését - a 2001. évre vonatkozó bejelentések kivételével - 2002. január 1-jétől kezdődően az e rendelet mellékletében megadott kódszámokkal kell készíteni. </w:t>
      </w:r>
    </w:p>
    <w:p w:rsidR="005078E4" w:rsidRPr="00EE17DE" w:rsidRDefault="00E645D1">
      <w:pPr>
        <w:numPr>
          <w:ilvl w:val="0"/>
          <w:numId w:val="11"/>
        </w:numPr>
        <w:spacing w:after="5" w:line="269" w:lineRule="auto"/>
        <w:ind w:right="69" w:firstLine="204"/>
      </w:pPr>
      <w:r w:rsidRPr="00EE17DE">
        <w:rPr>
          <w:b/>
          <w:sz w:val="22"/>
        </w:rPr>
        <w:t xml:space="preserve">§ </w:t>
      </w:r>
      <w:r w:rsidRPr="00EE17DE">
        <w:rPr>
          <w:sz w:val="22"/>
        </w:rPr>
        <w:t xml:space="preserve">(1) Ez a rendelet 2002. január 1-jén lép hatályba, egyidejűleg a hulladékok jegyzékéről szóló 1/2001. (I. 24.) KöM rendelet hatályát veszti. </w:t>
      </w:r>
    </w:p>
    <w:p w:rsidR="005078E4" w:rsidRPr="00EE17DE" w:rsidRDefault="00E645D1">
      <w:pPr>
        <w:spacing w:after="5" w:line="269" w:lineRule="auto"/>
        <w:ind w:left="269" w:right="69" w:firstLine="204"/>
      </w:pPr>
      <w:r w:rsidRPr="00EE17DE">
        <w:rPr>
          <w:sz w:val="22"/>
        </w:rPr>
        <w:t xml:space="preserve">(2) Ez a rendelet a következő uniós jogi aktusoknak való megfelelést szolgálja: a Bizottság 2000/532/EK határozata (2000. május 3.) a hulladékokról szóló 75/442/EGK tanácsi irányelv 1. cikke </w:t>
      </w:r>
      <w:r w:rsidRPr="00EE17DE">
        <w:rPr>
          <w:i/>
          <w:sz w:val="22"/>
        </w:rPr>
        <w:t xml:space="preserve">a) </w:t>
      </w:r>
      <w:r w:rsidRPr="00EE17DE">
        <w:rPr>
          <w:sz w:val="22"/>
        </w:rPr>
        <w:t xml:space="preserve">pontja szerinti hulladékjegyzékről szóló 94/3/EK határozat és a veszélyes hulladékokról szóló 91/689/EGK tanácsi irányelv 1. cikkének (4) bekezdése szerinti veszélyes hulladék listáról szóló 94/904/EK határozat felváltására, valamint az azt a hulladékjegyzék tekintetében módosító </w:t>
      </w:r>
    </w:p>
    <w:p w:rsidR="005078E4" w:rsidRPr="00EE17DE" w:rsidRDefault="00E645D1">
      <w:pPr>
        <w:spacing w:after="5" w:line="269" w:lineRule="auto"/>
        <w:ind w:left="279" w:right="69"/>
      </w:pPr>
      <w:r w:rsidRPr="00EE17DE">
        <w:rPr>
          <w:sz w:val="22"/>
        </w:rPr>
        <w:t xml:space="preserve">2001/118/EK és 2001/119/EK bizottsági és 2001/573/EK tanácsi határozatok. </w:t>
      </w:r>
    </w:p>
    <w:p w:rsidR="00405228" w:rsidRPr="00EE17DE" w:rsidRDefault="007535F3">
      <w:pPr>
        <w:spacing w:after="0" w:line="259" w:lineRule="auto"/>
        <w:ind w:left="284" w:right="0" w:firstLine="0"/>
        <w:jc w:val="left"/>
        <w:rPr>
          <w:sz w:val="22"/>
        </w:rPr>
      </w:pPr>
      <w:r w:rsidRPr="00EE17DE">
        <w:rPr>
          <w:sz w:val="22"/>
        </w:rPr>
        <w:t>(2) A hulladékjegyzék főcsoportjait, a</w:t>
      </w:r>
      <w:r w:rsidR="004D0955" w:rsidRPr="00EE17DE">
        <w:rPr>
          <w:sz w:val="22"/>
        </w:rPr>
        <w:t>lcsoportjait és az egyes hulladéktípusok jegyzékét a 2. melléklet tart</w:t>
      </w:r>
      <w:r w:rsidR="00405228" w:rsidRPr="00EE17DE">
        <w:rPr>
          <w:sz w:val="22"/>
        </w:rPr>
        <w:t>almazza.</w:t>
      </w:r>
    </w:p>
    <w:p w:rsidR="005078E4" w:rsidRPr="00EE17DE" w:rsidRDefault="00405228">
      <w:pPr>
        <w:spacing w:after="0" w:line="259" w:lineRule="auto"/>
        <w:ind w:left="284" w:right="0" w:firstLine="0"/>
        <w:jc w:val="left"/>
        <w:rPr>
          <w:sz w:val="22"/>
        </w:rPr>
      </w:pPr>
      <w:r w:rsidRPr="00EE17DE">
        <w:rPr>
          <w:sz w:val="22"/>
        </w:rPr>
        <w:t>(3) A hulladékjegyzék használatához szükséges útmutatót a 3. melléklet tartalmazza.</w:t>
      </w:r>
      <w:r w:rsidR="00E645D1" w:rsidRPr="00EE17DE">
        <w:rPr>
          <w:sz w:val="22"/>
        </w:rPr>
        <w:t xml:space="preserve"> </w:t>
      </w:r>
    </w:p>
    <w:p w:rsidR="00B118F4" w:rsidRPr="00EE17DE" w:rsidRDefault="00B118F4">
      <w:pPr>
        <w:spacing w:after="0" w:line="259" w:lineRule="auto"/>
        <w:ind w:left="284" w:right="0" w:firstLine="0"/>
        <w:jc w:val="left"/>
        <w:rPr>
          <w:sz w:val="22"/>
        </w:rPr>
      </w:pPr>
      <w:r w:rsidRPr="00EE17DE">
        <w:rPr>
          <w:b/>
          <w:bCs/>
          <w:sz w:val="22"/>
        </w:rPr>
        <w:t xml:space="preserve">2.§ </w:t>
      </w:r>
      <w:r w:rsidRPr="00EE17DE">
        <w:rPr>
          <w:sz w:val="22"/>
        </w:rPr>
        <w:t>E rendelet alkalmazásában:</w:t>
      </w:r>
    </w:p>
    <w:p w:rsidR="00B118F4" w:rsidRPr="00EE17DE" w:rsidRDefault="00B118F4">
      <w:pPr>
        <w:spacing w:after="0" w:line="259" w:lineRule="auto"/>
        <w:ind w:left="284" w:right="0" w:firstLine="0"/>
        <w:jc w:val="left"/>
        <w:rPr>
          <w:sz w:val="22"/>
        </w:rPr>
      </w:pPr>
      <w:r w:rsidRPr="00EE17DE">
        <w:rPr>
          <w:sz w:val="22"/>
        </w:rPr>
        <w:t>1</w:t>
      </w:r>
      <w:r w:rsidRPr="00EE17DE">
        <w:rPr>
          <w:i/>
          <w:iCs/>
          <w:sz w:val="22"/>
        </w:rPr>
        <w:t>. átmeneti fém:</w:t>
      </w:r>
      <w:r w:rsidRPr="00EE17DE">
        <w:rPr>
          <w:sz w:val="22"/>
        </w:rPr>
        <w:t xml:space="preserve"> a szkandium, a vanádium, a mangán, a kobalt, a réz, az ittrium, a nióbium, a hafnium, a volfrám, a titán, a króm, a vas, a nikkel, a cink, a cirkónium, a molibdén és a tantál minden vegyülete, valamint ezek az anyagok fémes formában, amennyiben azok veszélyes anyagként vannak besorolva;</w:t>
      </w:r>
    </w:p>
    <w:p w:rsidR="00B118F4" w:rsidRPr="00EE17DE" w:rsidRDefault="00B118F4">
      <w:pPr>
        <w:spacing w:after="0" w:line="259" w:lineRule="auto"/>
        <w:ind w:left="284" w:right="0" w:firstLine="0"/>
        <w:jc w:val="left"/>
        <w:rPr>
          <w:sz w:val="22"/>
        </w:rPr>
      </w:pPr>
      <w:r w:rsidRPr="00EE17DE">
        <w:rPr>
          <w:sz w:val="22"/>
        </w:rPr>
        <w:t>2</w:t>
      </w:r>
      <w:r w:rsidRPr="00EE17DE">
        <w:rPr>
          <w:i/>
          <w:iCs/>
          <w:sz w:val="22"/>
        </w:rPr>
        <w:t>. megszilárdulás</w:t>
      </w:r>
      <w:r w:rsidRPr="00EE17DE">
        <w:rPr>
          <w:sz w:val="22"/>
        </w:rPr>
        <w:t>: olyan folyamat, amelyek adalékanyagok hozzáadása révén a hulladéknak csak a fizikai állapotát változtatja meg, kémiai tulajdonságait nem;</w:t>
      </w:r>
    </w:p>
    <w:p w:rsidR="00B118F4" w:rsidRPr="00EE17DE" w:rsidRDefault="00B118F4">
      <w:pPr>
        <w:spacing w:after="0" w:line="259" w:lineRule="auto"/>
        <w:ind w:left="284" w:right="0" w:firstLine="0"/>
        <w:jc w:val="left"/>
        <w:rPr>
          <w:sz w:val="22"/>
        </w:rPr>
      </w:pPr>
      <w:r w:rsidRPr="00EE17DE">
        <w:rPr>
          <w:sz w:val="22"/>
        </w:rPr>
        <w:t>3</w:t>
      </w:r>
      <w:r w:rsidRPr="00EE17DE">
        <w:rPr>
          <w:i/>
          <w:iCs/>
          <w:sz w:val="22"/>
        </w:rPr>
        <w:t>. nehézfém:</w:t>
      </w:r>
      <w:r w:rsidRPr="00EE17DE">
        <w:rPr>
          <w:sz w:val="22"/>
        </w:rPr>
        <w:t xml:space="preserve"> az antimon, az arzén, a kadmium, a króm (VI</w:t>
      </w:r>
      <w:r w:rsidR="008B3EF1" w:rsidRPr="00EE17DE">
        <w:rPr>
          <w:sz w:val="22"/>
        </w:rPr>
        <w:t>), a réz, az ólom, a higany, a nikkel, a szelén, a tellúr, a tallium és az ón minden vegyülete, illetve ezek az anyagok fémes formában, amennyiben azok veszélyes anyagként vannak besorolva;</w:t>
      </w:r>
    </w:p>
    <w:p w:rsidR="008B3EF1" w:rsidRPr="00EE17DE" w:rsidRDefault="008B3EF1">
      <w:pPr>
        <w:spacing w:after="0" w:line="259" w:lineRule="auto"/>
        <w:ind w:left="284" w:right="0" w:firstLine="0"/>
        <w:jc w:val="left"/>
        <w:rPr>
          <w:sz w:val="22"/>
        </w:rPr>
      </w:pPr>
      <w:r w:rsidRPr="00EE17DE">
        <w:rPr>
          <w:sz w:val="22"/>
        </w:rPr>
        <w:t>4</w:t>
      </w:r>
      <w:r w:rsidRPr="00EE17DE">
        <w:rPr>
          <w:i/>
          <w:iCs/>
          <w:sz w:val="22"/>
        </w:rPr>
        <w:t>. poliklórozott bifenil és poliklórozott terfenil</w:t>
      </w:r>
      <w:r w:rsidRPr="00EE17DE">
        <w:rPr>
          <w:sz w:val="22"/>
        </w:rPr>
        <w:t xml:space="preserve">: a PCB, valamint a PBC-t tartalmazó berendezések kezelésének részletes szabályairól szóló 144/2012. (XII. 27.) VM rendelet 2. § (1) bekezdés 3. pontja szerinti PCB; </w:t>
      </w:r>
    </w:p>
    <w:p w:rsidR="008B3EF1" w:rsidRPr="00EE17DE" w:rsidRDefault="008B3EF1">
      <w:pPr>
        <w:spacing w:after="0" w:line="259" w:lineRule="auto"/>
        <w:ind w:left="284" w:right="0" w:firstLine="0"/>
        <w:jc w:val="left"/>
        <w:rPr>
          <w:sz w:val="22"/>
        </w:rPr>
      </w:pPr>
      <w:r w:rsidRPr="00EE17DE">
        <w:rPr>
          <w:sz w:val="22"/>
        </w:rPr>
        <w:t xml:space="preserve">5. </w:t>
      </w:r>
      <w:r w:rsidRPr="00EE17DE">
        <w:rPr>
          <w:i/>
          <w:iCs/>
          <w:sz w:val="22"/>
        </w:rPr>
        <w:t>részben stabilizált hulladék</w:t>
      </w:r>
      <w:r w:rsidRPr="00EE17DE">
        <w:rPr>
          <w:sz w:val="22"/>
        </w:rPr>
        <w:t xml:space="preserve">: olyan hulladék, amely a stabilizáció folyamata után még mindig tartalmaz </w:t>
      </w:r>
      <w:r w:rsidR="003F0329" w:rsidRPr="00EE17DE">
        <w:rPr>
          <w:sz w:val="22"/>
        </w:rPr>
        <w:t>olyan veszélyes összetevőket, amelyek nem alakultak át teljes mértékben nem veszélyes összetevőkké, és rövid, közép- vagy hosszú távon a környezetbe juthatnak;</w:t>
      </w:r>
    </w:p>
    <w:p w:rsidR="003F0329" w:rsidRPr="00EE17DE" w:rsidRDefault="003F0329">
      <w:pPr>
        <w:spacing w:after="0" w:line="259" w:lineRule="auto"/>
        <w:ind w:left="284" w:right="0" w:firstLine="0"/>
        <w:jc w:val="left"/>
        <w:rPr>
          <w:sz w:val="22"/>
        </w:rPr>
      </w:pPr>
      <w:r w:rsidRPr="00EE17DE">
        <w:rPr>
          <w:sz w:val="22"/>
        </w:rPr>
        <w:t xml:space="preserve">6. </w:t>
      </w:r>
      <w:r w:rsidRPr="00EE17DE">
        <w:rPr>
          <w:i/>
          <w:iCs/>
          <w:sz w:val="22"/>
        </w:rPr>
        <w:t>stabilizáció</w:t>
      </w:r>
      <w:r w:rsidRPr="00EE17DE">
        <w:rPr>
          <w:sz w:val="22"/>
        </w:rPr>
        <w:t>: olyan folyamat, amely nem módosítja a hulladék összetevőinek veszélyességét, és így a veszélyes hulladékot nem veszélyes hulladékká teszi;</w:t>
      </w:r>
    </w:p>
    <w:p w:rsidR="00856F48" w:rsidRPr="00EE17DE" w:rsidRDefault="00856F48">
      <w:pPr>
        <w:spacing w:after="0" w:line="259" w:lineRule="auto"/>
        <w:ind w:left="284" w:right="0" w:firstLine="0"/>
        <w:jc w:val="left"/>
        <w:rPr>
          <w:sz w:val="22"/>
        </w:rPr>
      </w:pPr>
      <w:r w:rsidRPr="00EE17DE">
        <w:rPr>
          <w:i/>
          <w:iCs/>
          <w:sz w:val="22"/>
        </w:rPr>
        <w:t>7. veszélyes anyag:</w:t>
      </w:r>
      <w:r w:rsidRPr="00EE17DE">
        <w:rPr>
          <w:sz w:val="22"/>
        </w:rPr>
        <w:t xml:space="preserve"> olyan anyag, amely megfelel az anyagok és keverékek osztályozásáról, címkézéséről és csomagolásáról, a 67/548/EGK és az 1999/45/EK irányelv módosításáról és hatályon kívül helyezéséről, valamint az 1907/2006/EK rendelet módosításáról szóló, 2008. december 16-i </w:t>
      </w:r>
      <w:bookmarkStart w:id="18" w:name="_Hlk22895992"/>
      <w:r w:rsidRPr="00EE17DE">
        <w:rPr>
          <w:sz w:val="22"/>
        </w:rPr>
        <w:t xml:space="preserve">1272/2008/EK európai parlamenti és tanácsi rendelet </w:t>
      </w:r>
      <w:bookmarkEnd w:id="18"/>
      <w:r w:rsidRPr="00EE17DE">
        <w:rPr>
          <w:sz w:val="22"/>
        </w:rPr>
        <w:t>(a továbbiakban 1272/2008/EK európai parlamenti és tanácsi rendelet) 2-5. részében szereplő krirériumoknak.</w:t>
      </w:r>
    </w:p>
    <w:p w:rsidR="00B118F4" w:rsidRPr="00EE17DE" w:rsidRDefault="00B118F4">
      <w:pPr>
        <w:spacing w:after="0" w:line="259" w:lineRule="auto"/>
        <w:ind w:left="284" w:right="0" w:firstLine="0"/>
        <w:jc w:val="left"/>
      </w:pPr>
    </w:p>
    <w:p w:rsidR="005078E4" w:rsidRPr="00EE17DE" w:rsidRDefault="00E645D1">
      <w:pPr>
        <w:spacing w:after="0" w:line="259" w:lineRule="auto"/>
        <w:ind w:left="284" w:right="0" w:firstLine="0"/>
        <w:jc w:val="left"/>
        <w:rPr>
          <w:color w:val="auto"/>
        </w:rPr>
      </w:pPr>
      <w:r w:rsidRPr="00EE17DE">
        <w:rPr>
          <w:color w:val="auto"/>
          <w:sz w:val="22"/>
        </w:rPr>
        <w:t xml:space="preserve"> </w:t>
      </w:r>
      <w:r w:rsidRPr="00EE17DE">
        <w:rPr>
          <w:color w:val="auto"/>
          <w:sz w:val="22"/>
        </w:rPr>
        <w:tab/>
        <w:t xml:space="preserve"> </w:t>
      </w:r>
    </w:p>
    <w:p w:rsidR="005078E4" w:rsidRPr="00EE17DE" w:rsidRDefault="00371E11" w:rsidP="00BF5367">
      <w:pPr>
        <w:spacing w:after="204" w:line="259" w:lineRule="auto"/>
        <w:ind w:right="0"/>
        <w:jc w:val="left"/>
        <w:rPr>
          <w:color w:val="auto"/>
        </w:rPr>
      </w:pPr>
      <w:r w:rsidRPr="00EE17DE">
        <w:rPr>
          <w:i/>
          <w:color w:val="auto"/>
          <w:u w:val="single" w:color="000000"/>
        </w:rPr>
        <w:t>1.</w:t>
      </w:r>
      <w:r w:rsidR="00E645D1" w:rsidRPr="00EE17DE">
        <w:rPr>
          <w:i/>
          <w:color w:val="auto"/>
          <w:u w:val="single" w:color="000000"/>
        </w:rPr>
        <w:t xml:space="preserve"> melléklet a </w:t>
      </w:r>
      <w:r w:rsidR="00EC4C8A" w:rsidRPr="00EE17DE">
        <w:rPr>
          <w:i/>
          <w:color w:val="auto"/>
          <w:u w:val="single" w:color="000000"/>
        </w:rPr>
        <w:t>72/2013. (VIII. 27.)</w:t>
      </w:r>
      <w:r w:rsidR="00E645D1" w:rsidRPr="00EE17DE">
        <w:rPr>
          <w:i/>
          <w:color w:val="auto"/>
          <w:u w:val="single" w:color="000000"/>
        </w:rPr>
        <w:t xml:space="preserve"> </w:t>
      </w:r>
      <w:r w:rsidR="00EC4C8A" w:rsidRPr="00EE17DE">
        <w:rPr>
          <w:i/>
          <w:color w:val="auto"/>
          <w:u w:val="single" w:color="000000"/>
        </w:rPr>
        <w:t>V</w:t>
      </w:r>
      <w:r w:rsidR="00E645D1" w:rsidRPr="00EE17DE">
        <w:rPr>
          <w:i/>
          <w:color w:val="auto"/>
          <w:u w:val="single" w:color="000000"/>
        </w:rPr>
        <w:t>M rendelethez</w:t>
      </w:r>
      <w:r w:rsidR="00E645D1" w:rsidRPr="00EE17DE">
        <w:rPr>
          <w:color w:val="auto"/>
        </w:rPr>
        <w:t xml:space="preserve"> </w:t>
      </w:r>
    </w:p>
    <w:p w:rsidR="00371E11" w:rsidRPr="00EE17DE" w:rsidRDefault="00E645D1" w:rsidP="00371E11">
      <w:pPr>
        <w:pStyle w:val="Listaszerbekezds"/>
        <w:numPr>
          <w:ilvl w:val="0"/>
          <w:numId w:val="15"/>
        </w:numPr>
        <w:spacing w:after="213" w:line="259" w:lineRule="auto"/>
        <w:ind w:right="0"/>
        <w:jc w:val="center"/>
        <w:rPr>
          <w:b/>
          <w:i/>
          <w:sz w:val="22"/>
        </w:rPr>
      </w:pPr>
      <w:r w:rsidRPr="00EE17DE">
        <w:rPr>
          <w:b/>
          <w:i/>
          <w:sz w:val="22"/>
        </w:rPr>
        <w:t>Alaplista</w:t>
      </w:r>
    </w:p>
    <w:p w:rsidR="00BF5367" w:rsidRPr="00EE17DE" w:rsidRDefault="00BF5367" w:rsidP="00BF5367">
      <w:pPr>
        <w:pStyle w:val="Listaszerbekezds"/>
        <w:spacing w:after="213" w:line="259" w:lineRule="auto"/>
        <w:ind w:left="565" w:right="0" w:firstLine="0"/>
        <w:rPr>
          <w:bCs/>
          <w:sz w:val="22"/>
        </w:rPr>
      </w:pPr>
      <w:r w:rsidRPr="00EE17DE">
        <w:rPr>
          <w:bCs/>
          <w:iCs/>
          <w:sz w:val="22"/>
        </w:rPr>
        <w:t>A hulladékjegyzék főcsoportjait</w:t>
      </w:r>
      <w:r w:rsidRPr="00EE17DE">
        <w:rPr>
          <w:bCs/>
          <w:sz w:val="22"/>
        </w:rPr>
        <w:t xml:space="preserve"> tartalmazza.</w:t>
      </w:r>
    </w:p>
    <w:p w:rsidR="00BF5367" w:rsidRPr="00EE17DE" w:rsidRDefault="00BF5367" w:rsidP="00BF5367">
      <w:pPr>
        <w:pStyle w:val="Listaszerbekezds"/>
        <w:spacing w:after="213" w:line="259" w:lineRule="auto"/>
        <w:ind w:left="565" w:right="0" w:firstLine="0"/>
        <w:rPr>
          <w:bCs/>
          <w:sz w:val="22"/>
        </w:rPr>
      </w:pPr>
    </w:p>
    <w:p w:rsidR="00BF5367" w:rsidRPr="00EE17DE" w:rsidRDefault="00BF5367" w:rsidP="00BF5367">
      <w:pPr>
        <w:pStyle w:val="Listaszerbekezds"/>
        <w:spacing w:after="213" w:line="259" w:lineRule="auto"/>
        <w:ind w:left="565" w:right="0" w:firstLine="0"/>
        <w:rPr>
          <w:bCs/>
          <w:sz w:val="22"/>
        </w:rPr>
      </w:pPr>
    </w:p>
    <w:p w:rsidR="005078E4" w:rsidRPr="00EE17DE" w:rsidRDefault="00E645D1" w:rsidP="00371E11">
      <w:pPr>
        <w:pStyle w:val="Listaszerbekezds"/>
        <w:spacing w:after="213" w:line="259" w:lineRule="auto"/>
        <w:ind w:left="565" w:right="0" w:firstLine="0"/>
        <w:rPr>
          <w:strike/>
        </w:rPr>
      </w:pPr>
      <w:r w:rsidRPr="00EE17DE">
        <w:rPr>
          <w:strike/>
          <w:sz w:val="22"/>
        </w:rPr>
        <w:t xml:space="preserve"> </w:t>
      </w:r>
    </w:p>
    <w:p w:rsidR="005078E4" w:rsidRPr="00EE17DE" w:rsidRDefault="00E645D1" w:rsidP="00B35119">
      <w:pPr>
        <w:spacing w:after="5" w:line="269" w:lineRule="auto"/>
        <w:ind w:left="284" w:right="69" w:firstLine="0"/>
        <w:rPr>
          <w:sz w:val="22"/>
        </w:rPr>
      </w:pPr>
      <w:r w:rsidRPr="00EE17DE">
        <w:rPr>
          <w:sz w:val="22"/>
        </w:rPr>
        <w:t xml:space="preserve">Az Alaplista az Európai Hulladék Katalógus (EWC) kódszámait tartalmazza. A főcsoportok két számjegyű, az alcsoportok négy számjegyű, a hulladékok hat számjegyű kóddal rendelkeznek. A (*)gal megjelölt kódszámok </w:t>
      </w:r>
      <w:r w:rsidRPr="00EE17DE">
        <w:rPr>
          <w:b/>
          <w:sz w:val="22"/>
        </w:rPr>
        <w:t>veszélyes hulladékot</w:t>
      </w:r>
      <w:r w:rsidRPr="00EE17DE">
        <w:rPr>
          <w:sz w:val="22"/>
        </w:rPr>
        <w:t xml:space="preserve"> jelölnek. </w:t>
      </w:r>
    </w:p>
    <w:p w:rsidR="0014681B" w:rsidRPr="00EE17DE" w:rsidRDefault="0014681B" w:rsidP="00B35119">
      <w:pPr>
        <w:spacing w:after="5" w:line="269" w:lineRule="auto"/>
        <w:ind w:left="0" w:right="69" w:firstLine="0"/>
        <w:rPr>
          <w:i/>
          <w:iCs/>
          <w:sz w:val="22"/>
          <w:u w:val="single"/>
        </w:rPr>
      </w:pPr>
    </w:p>
    <w:p w:rsidR="00BF5367" w:rsidRPr="00EE17DE" w:rsidRDefault="00BF5367" w:rsidP="00B35119">
      <w:pPr>
        <w:spacing w:after="5" w:line="269" w:lineRule="auto"/>
        <w:ind w:left="0" w:right="69" w:firstLine="0"/>
        <w:rPr>
          <w:i/>
          <w:iCs/>
          <w:sz w:val="22"/>
          <w:u w:val="single"/>
        </w:rPr>
      </w:pPr>
      <w:r w:rsidRPr="00EE17DE">
        <w:rPr>
          <w:i/>
          <w:iCs/>
          <w:sz w:val="22"/>
          <w:u w:val="single"/>
        </w:rPr>
        <w:t>2. melléklet a 72/2013. (VIII. 27.) VM rendelethez</w:t>
      </w:r>
    </w:p>
    <w:p w:rsidR="00B35119" w:rsidRPr="00EE17DE" w:rsidRDefault="00B35119" w:rsidP="00B35119">
      <w:pPr>
        <w:spacing w:after="5" w:line="269" w:lineRule="auto"/>
        <w:ind w:left="0" w:right="69" w:firstLine="0"/>
        <w:rPr>
          <w:i/>
          <w:iCs/>
          <w:sz w:val="22"/>
          <w:u w:val="single"/>
        </w:rPr>
      </w:pPr>
    </w:p>
    <w:p w:rsidR="00B35119" w:rsidRPr="00EE17DE" w:rsidRDefault="00B35119" w:rsidP="00B35119">
      <w:pPr>
        <w:spacing w:after="5" w:line="269" w:lineRule="auto"/>
        <w:ind w:left="0" w:right="69" w:firstLine="0"/>
      </w:pPr>
      <w:r w:rsidRPr="00EE17DE">
        <w:rPr>
          <w:sz w:val="22"/>
        </w:rPr>
        <w:t>A hulladékjegyzék főcsoportjait, alcsoportjait és az egyes hulladéktípusokat tartalmazza</w:t>
      </w:r>
    </w:p>
    <w:p w:rsidR="00BC312B" w:rsidRPr="00EE17DE" w:rsidRDefault="00E645D1" w:rsidP="00BC312B">
      <w:pPr>
        <w:spacing w:after="0" w:line="259" w:lineRule="auto"/>
        <w:ind w:left="284" w:right="0" w:firstLine="0"/>
        <w:jc w:val="left"/>
      </w:pPr>
      <w:r w:rsidRPr="00EE17DE">
        <w:rPr>
          <w:sz w:val="22"/>
        </w:rPr>
        <w:t xml:space="preserve"> </w:t>
      </w:r>
    </w:p>
    <w:p w:rsidR="005078E4" w:rsidRPr="00EE17DE" w:rsidRDefault="00AA72B1" w:rsidP="00AA72B1">
      <w:pPr>
        <w:spacing w:after="0" w:line="259" w:lineRule="auto"/>
        <w:ind w:left="0" w:right="0" w:firstLine="0"/>
        <w:jc w:val="left"/>
      </w:pPr>
      <w:r w:rsidRPr="00EE17DE">
        <w:t>Főcsop. Alcsop.</w:t>
      </w:r>
      <w:r w:rsidR="00BC312B" w:rsidRPr="00EE17DE">
        <w:t xml:space="preserve">                                              A hulladéktípus megnevezése</w:t>
      </w:r>
    </w:p>
    <w:p w:rsidR="005078E4" w:rsidRPr="00EE17DE" w:rsidRDefault="00E645D1">
      <w:pPr>
        <w:spacing w:after="25" w:line="259" w:lineRule="auto"/>
        <w:ind w:left="567" w:right="0" w:firstLine="0"/>
        <w:jc w:val="left"/>
      </w:pPr>
      <w:r w:rsidRPr="00EE17DE">
        <w:rPr>
          <w:sz w:val="22"/>
        </w:rPr>
        <w:t xml:space="preserve">  </w:t>
      </w:r>
      <w:r w:rsidRPr="00EE17DE">
        <w:rPr>
          <w:sz w:val="22"/>
        </w:rPr>
        <w:tab/>
        <w:t xml:space="preserve">  </w:t>
      </w:r>
    </w:p>
    <w:p w:rsidR="005078E4" w:rsidRPr="00EE17DE" w:rsidRDefault="000C4D47">
      <w:pPr>
        <w:tabs>
          <w:tab w:val="center" w:pos="772"/>
          <w:tab w:val="center" w:pos="5528"/>
        </w:tabs>
        <w:spacing w:after="5" w:line="269" w:lineRule="auto"/>
        <w:ind w:left="0" w:right="0" w:firstLine="0"/>
        <w:jc w:val="left"/>
      </w:pPr>
      <w:r w:rsidRPr="00EE17DE">
        <w:rPr>
          <w:rFonts w:ascii="Calibri" w:eastAsia="Calibri" w:hAnsi="Calibri" w:cs="Calibri"/>
          <w:sz w:val="22"/>
        </w:rPr>
        <w:t>01</w:t>
      </w:r>
      <w:r w:rsidR="00E645D1" w:rsidRPr="00EE17DE">
        <w:rPr>
          <w:rFonts w:ascii="Calibri" w:eastAsia="Calibri" w:hAnsi="Calibri" w:cs="Calibri"/>
          <w:sz w:val="22"/>
        </w:rPr>
        <w:tab/>
      </w:r>
      <w:r w:rsidR="00E645D1" w:rsidRPr="00EE17DE">
        <w:rPr>
          <w:sz w:val="22"/>
        </w:rPr>
        <w:tab/>
        <w:t xml:space="preserve"> ÁSVÁNYOK KUTATÁSÁBÓL, BÁNYÁSZATÁBÓL, KŐFEJTÉSBŐL, </w:t>
      </w:r>
    </w:p>
    <w:p w:rsidR="005078E4" w:rsidRPr="00EE17DE" w:rsidRDefault="00E645D1">
      <w:pPr>
        <w:spacing w:after="5" w:line="269" w:lineRule="auto"/>
        <w:ind w:left="2062" w:right="69"/>
      </w:pPr>
      <w:r w:rsidRPr="00EE17DE">
        <w:rPr>
          <w:sz w:val="22"/>
        </w:rPr>
        <w:t xml:space="preserve">FIZIKAI ÉS KÉMIAI KEZELÉSÉBŐL SZÁRMAZÓ HULLADÉKOK </w:t>
      </w:r>
    </w:p>
    <w:p w:rsidR="005078E4" w:rsidRPr="00EE17DE" w:rsidRDefault="00E645D1">
      <w:pPr>
        <w:tabs>
          <w:tab w:val="center" w:pos="910"/>
          <w:tab w:val="center" w:pos="4057"/>
        </w:tabs>
        <w:spacing w:after="5" w:line="269" w:lineRule="auto"/>
        <w:ind w:left="0" w:right="0" w:firstLine="0"/>
        <w:jc w:val="left"/>
      </w:pPr>
      <w:r w:rsidRPr="00EE17DE">
        <w:rPr>
          <w:rFonts w:ascii="Calibri" w:eastAsia="Calibri" w:hAnsi="Calibri" w:cs="Calibri"/>
          <w:sz w:val="22"/>
        </w:rPr>
        <w:tab/>
      </w:r>
      <w:r w:rsidRPr="00EE17DE">
        <w:rPr>
          <w:sz w:val="22"/>
        </w:rPr>
        <w:t xml:space="preserve"> 01 01 </w:t>
      </w:r>
      <w:r w:rsidRPr="00EE17DE">
        <w:rPr>
          <w:sz w:val="22"/>
        </w:rPr>
        <w:tab/>
        <w:t xml:space="preserve"> ásványok bányászatból származó hulladék </w:t>
      </w:r>
    </w:p>
    <w:p w:rsidR="005078E4" w:rsidRPr="00EE17DE" w:rsidRDefault="00E645D1">
      <w:pPr>
        <w:tabs>
          <w:tab w:val="center" w:pos="1048"/>
          <w:tab w:val="center" w:pos="4559"/>
        </w:tabs>
        <w:spacing w:after="5" w:line="269" w:lineRule="auto"/>
        <w:ind w:left="0" w:right="0" w:firstLine="0"/>
        <w:jc w:val="left"/>
      </w:pPr>
      <w:r w:rsidRPr="00EE17DE">
        <w:rPr>
          <w:rFonts w:ascii="Calibri" w:eastAsia="Calibri" w:hAnsi="Calibri" w:cs="Calibri"/>
          <w:sz w:val="22"/>
        </w:rPr>
        <w:tab/>
      </w:r>
      <w:r w:rsidRPr="00EE17DE">
        <w:rPr>
          <w:sz w:val="22"/>
        </w:rPr>
        <w:t xml:space="preserve"> 01 01 01 </w:t>
      </w:r>
      <w:r w:rsidRPr="00EE17DE">
        <w:rPr>
          <w:sz w:val="22"/>
        </w:rPr>
        <w:tab/>
        <w:t xml:space="preserve"> fémtartalmú ásványok bányászatából származó hulladék </w:t>
      </w:r>
    </w:p>
    <w:p w:rsidR="005078E4" w:rsidRPr="00EE17DE" w:rsidRDefault="00E645D1">
      <w:pPr>
        <w:tabs>
          <w:tab w:val="center" w:pos="1048"/>
          <w:tab w:val="center" w:pos="4475"/>
        </w:tabs>
        <w:spacing w:after="5" w:line="269" w:lineRule="auto"/>
        <w:ind w:left="0" w:right="0" w:firstLine="0"/>
        <w:jc w:val="left"/>
      </w:pPr>
      <w:r w:rsidRPr="00EE17DE">
        <w:rPr>
          <w:rFonts w:ascii="Calibri" w:eastAsia="Calibri" w:hAnsi="Calibri" w:cs="Calibri"/>
          <w:sz w:val="22"/>
        </w:rPr>
        <w:tab/>
      </w:r>
      <w:r w:rsidRPr="00EE17DE">
        <w:rPr>
          <w:sz w:val="22"/>
        </w:rPr>
        <w:t xml:space="preserve"> 01 01 02 </w:t>
      </w:r>
      <w:r w:rsidRPr="00EE17DE">
        <w:rPr>
          <w:sz w:val="22"/>
        </w:rPr>
        <w:tab/>
        <w:t xml:space="preserve"> nemfémes ásványok bányászatából származó hulladék </w:t>
      </w:r>
    </w:p>
    <w:p w:rsidR="005078E4" w:rsidRPr="00EE17DE" w:rsidRDefault="00E645D1">
      <w:pPr>
        <w:tabs>
          <w:tab w:val="center" w:pos="910"/>
          <w:tab w:val="center" w:pos="5497"/>
        </w:tabs>
        <w:spacing w:after="5" w:line="269" w:lineRule="auto"/>
        <w:ind w:left="0" w:right="0" w:firstLine="0"/>
        <w:jc w:val="left"/>
      </w:pPr>
      <w:r w:rsidRPr="00EE17DE">
        <w:rPr>
          <w:rFonts w:ascii="Calibri" w:eastAsia="Calibri" w:hAnsi="Calibri" w:cs="Calibri"/>
          <w:sz w:val="22"/>
        </w:rPr>
        <w:tab/>
      </w:r>
      <w:r w:rsidRPr="00EE17DE">
        <w:rPr>
          <w:sz w:val="22"/>
        </w:rPr>
        <w:t xml:space="preserve"> 01 03 </w:t>
      </w:r>
      <w:r w:rsidRPr="00EE17DE">
        <w:rPr>
          <w:sz w:val="22"/>
        </w:rPr>
        <w:tab/>
        <w:t xml:space="preserve"> fémtartalmú ásványok fizikai és kémiai feldolgozásából származó hulladék </w:t>
      </w:r>
    </w:p>
    <w:p w:rsidR="005078E4" w:rsidRPr="00EE17DE" w:rsidRDefault="00E645D1">
      <w:pPr>
        <w:tabs>
          <w:tab w:val="center" w:pos="1103"/>
          <w:tab w:val="center" w:pos="5493"/>
        </w:tabs>
        <w:spacing w:after="7" w:line="270" w:lineRule="auto"/>
        <w:ind w:left="0" w:right="0" w:firstLine="0"/>
        <w:jc w:val="left"/>
      </w:pPr>
      <w:r w:rsidRPr="00EE17DE">
        <w:rPr>
          <w:rFonts w:ascii="Calibri" w:eastAsia="Calibri" w:hAnsi="Calibri" w:cs="Calibri"/>
          <w:sz w:val="22"/>
        </w:rPr>
        <w:tab/>
      </w:r>
      <w:r w:rsidRPr="00EE17DE">
        <w:rPr>
          <w:b/>
          <w:sz w:val="22"/>
        </w:rPr>
        <w:t xml:space="preserve"> 01 03 04* </w:t>
      </w:r>
      <w:r w:rsidRPr="00EE17DE">
        <w:rPr>
          <w:b/>
          <w:sz w:val="22"/>
        </w:rPr>
        <w:tab/>
        <w:t xml:space="preserve"> szulfidos ércek feldolgozásából származó visszamaradó, savképző meddő </w:t>
      </w:r>
    </w:p>
    <w:p w:rsidR="005078E4" w:rsidRPr="00EE17DE" w:rsidRDefault="00E645D1">
      <w:pPr>
        <w:tabs>
          <w:tab w:val="center" w:pos="1103"/>
          <w:tab w:val="center" w:pos="4201"/>
        </w:tabs>
        <w:spacing w:after="7" w:line="270" w:lineRule="auto"/>
        <w:ind w:left="0" w:right="0" w:firstLine="0"/>
        <w:jc w:val="left"/>
      </w:pPr>
      <w:r w:rsidRPr="00EE17DE">
        <w:rPr>
          <w:rFonts w:ascii="Calibri" w:eastAsia="Calibri" w:hAnsi="Calibri" w:cs="Calibri"/>
          <w:sz w:val="22"/>
        </w:rPr>
        <w:tab/>
      </w:r>
      <w:r w:rsidRPr="00EE17DE">
        <w:rPr>
          <w:b/>
          <w:sz w:val="22"/>
        </w:rPr>
        <w:t xml:space="preserve"> 01 03 05* </w:t>
      </w:r>
      <w:r w:rsidRPr="00EE17DE">
        <w:rPr>
          <w:b/>
          <w:sz w:val="22"/>
        </w:rPr>
        <w:tab/>
        <w:t xml:space="preserve"> veszélyes anyagokat tartalmazó egyéb meddő </w:t>
      </w:r>
    </w:p>
    <w:p w:rsidR="005078E4" w:rsidRPr="00EE17DE" w:rsidRDefault="00E645D1">
      <w:pPr>
        <w:tabs>
          <w:tab w:val="center" w:pos="1048"/>
          <w:tab w:val="center" w:pos="4628"/>
        </w:tabs>
        <w:spacing w:after="5" w:line="269" w:lineRule="auto"/>
        <w:ind w:left="0" w:right="0" w:firstLine="0"/>
        <w:jc w:val="left"/>
      </w:pPr>
      <w:r w:rsidRPr="00EE17DE">
        <w:rPr>
          <w:rFonts w:ascii="Calibri" w:eastAsia="Calibri" w:hAnsi="Calibri" w:cs="Calibri"/>
          <w:sz w:val="22"/>
        </w:rPr>
        <w:tab/>
      </w:r>
      <w:r w:rsidRPr="00EE17DE">
        <w:rPr>
          <w:sz w:val="22"/>
        </w:rPr>
        <w:t xml:space="preserve"> 01 03 06 </w:t>
      </w:r>
      <w:r w:rsidRPr="00EE17DE">
        <w:rPr>
          <w:sz w:val="22"/>
        </w:rPr>
        <w:tab/>
        <w:t xml:space="preserve"> meddő, amely különbözik a 01 03 04-től és a 01 03 05-től </w:t>
      </w:r>
    </w:p>
    <w:p w:rsidR="005078E4" w:rsidRPr="00EE17DE" w:rsidRDefault="00E645D1">
      <w:pPr>
        <w:spacing w:after="7" w:line="270" w:lineRule="auto"/>
        <w:ind w:left="2037" w:right="63" w:hanging="1418"/>
      </w:pPr>
      <w:r w:rsidRPr="00EE17DE">
        <w:rPr>
          <w:b/>
          <w:sz w:val="22"/>
        </w:rPr>
        <w:t xml:space="preserve"> 01 03 07* </w:t>
      </w:r>
      <w:r w:rsidRPr="00EE17DE">
        <w:rPr>
          <w:b/>
          <w:sz w:val="22"/>
        </w:rPr>
        <w:tab/>
        <w:t xml:space="preserve"> fémtartalmú ásványok fizikai és kémiai feldolgozásából származó, veszélyes anyagokat tartalmazó egyéb hulladék </w:t>
      </w:r>
    </w:p>
    <w:p w:rsidR="005078E4" w:rsidRPr="00EE17DE" w:rsidRDefault="00E645D1">
      <w:pPr>
        <w:tabs>
          <w:tab w:val="center" w:pos="1048"/>
          <w:tab w:val="center" w:pos="4408"/>
        </w:tabs>
        <w:spacing w:after="5" w:line="269" w:lineRule="auto"/>
        <w:ind w:left="0" w:right="0" w:firstLine="0"/>
        <w:jc w:val="left"/>
      </w:pPr>
      <w:r w:rsidRPr="00EE17DE">
        <w:rPr>
          <w:rFonts w:ascii="Calibri" w:eastAsia="Calibri" w:hAnsi="Calibri" w:cs="Calibri"/>
          <w:sz w:val="22"/>
        </w:rPr>
        <w:tab/>
      </w:r>
      <w:r w:rsidRPr="00EE17DE">
        <w:rPr>
          <w:sz w:val="22"/>
        </w:rPr>
        <w:t xml:space="preserve"> 01 03 08 </w:t>
      </w:r>
      <w:r w:rsidRPr="00EE17DE">
        <w:rPr>
          <w:sz w:val="22"/>
        </w:rPr>
        <w:tab/>
        <w:t xml:space="preserve"> hulladék por, amely különböz</w:t>
      </w:r>
      <w:r w:rsidR="00993ED8" w:rsidRPr="00EE17DE">
        <w:rPr>
          <w:sz w:val="22"/>
        </w:rPr>
        <w:t>ik</w:t>
      </w:r>
      <w:r w:rsidRPr="00EE17DE">
        <w:rPr>
          <w:sz w:val="22"/>
        </w:rPr>
        <w:t xml:space="preserve"> a 01 03 07-től </w:t>
      </w:r>
    </w:p>
    <w:p w:rsidR="005078E4" w:rsidRPr="00EE17DE" w:rsidRDefault="00E645D1">
      <w:pPr>
        <w:tabs>
          <w:tab w:val="center" w:pos="1048"/>
          <w:tab w:val="center" w:pos="5423"/>
        </w:tabs>
        <w:spacing w:after="5" w:line="269" w:lineRule="auto"/>
        <w:ind w:left="0" w:right="0" w:firstLine="0"/>
        <w:jc w:val="left"/>
      </w:pPr>
      <w:r w:rsidRPr="00EE17DE">
        <w:rPr>
          <w:rFonts w:ascii="Calibri" w:eastAsia="Calibri" w:hAnsi="Calibri" w:cs="Calibri"/>
          <w:sz w:val="22"/>
        </w:rPr>
        <w:tab/>
      </w:r>
      <w:r w:rsidRPr="00EE17DE">
        <w:rPr>
          <w:sz w:val="22"/>
        </w:rPr>
        <w:t xml:space="preserve"> 01 03 09 </w:t>
      </w:r>
      <w:r w:rsidRPr="00EE17DE">
        <w:rPr>
          <w:sz w:val="22"/>
        </w:rPr>
        <w:tab/>
        <w:t xml:space="preserve"> </w:t>
      </w:r>
      <w:bookmarkStart w:id="19" w:name="_Hlk22899814"/>
      <w:r w:rsidRPr="00EE17DE">
        <w:rPr>
          <w:sz w:val="22"/>
        </w:rPr>
        <w:t>timföld termeléséből származó vörösiszap</w:t>
      </w:r>
      <w:bookmarkEnd w:id="19"/>
      <w:r w:rsidRPr="00EE17DE">
        <w:rPr>
          <w:sz w:val="22"/>
        </w:rPr>
        <w:t xml:space="preserve">, amely különbözik a 01 03 </w:t>
      </w:r>
      <w:r w:rsidR="000C4D47" w:rsidRPr="00EE17DE">
        <w:rPr>
          <w:sz w:val="22"/>
        </w:rPr>
        <w:t>10</w:t>
      </w:r>
      <w:r w:rsidRPr="00EE17DE">
        <w:rPr>
          <w:sz w:val="22"/>
        </w:rPr>
        <w:t xml:space="preserve">-től </w:t>
      </w:r>
    </w:p>
    <w:p w:rsidR="000C4D47" w:rsidRPr="00EE17DE" w:rsidRDefault="00E645D1">
      <w:pPr>
        <w:tabs>
          <w:tab w:val="center" w:pos="1048"/>
          <w:tab w:val="center" w:pos="3989"/>
        </w:tabs>
        <w:spacing w:after="5" w:line="269" w:lineRule="auto"/>
        <w:ind w:left="0" w:right="0" w:firstLine="0"/>
        <w:jc w:val="left"/>
        <w:rPr>
          <w:sz w:val="22"/>
        </w:rPr>
      </w:pPr>
      <w:r w:rsidRPr="00EE17DE">
        <w:rPr>
          <w:rFonts w:ascii="Calibri" w:eastAsia="Calibri" w:hAnsi="Calibri" w:cs="Calibri"/>
          <w:sz w:val="22"/>
        </w:rPr>
        <w:tab/>
      </w:r>
      <w:r w:rsidR="000C4D47" w:rsidRPr="00EE17DE">
        <w:rPr>
          <w:rFonts w:ascii="Calibri" w:eastAsia="Calibri" w:hAnsi="Calibri" w:cs="Calibri"/>
          <w:sz w:val="22"/>
        </w:rPr>
        <w:t xml:space="preserve">             01 03</w:t>
      </w:r>
      <w:r w:rsidRPr="00EE17DE">
        <w:rPr>
          <w:sz w:val="22"/>
        </w:rPr>
        <w:t xml:space="preserve"> </w:t>
      </w:r>
      <w:r w:rsidR="000C4D47" w:rsidRPr="00EE17DE">
        <w:rPr>
          <w:sz w:val="22"/>
        </w:rPr>
        <w:t xml:space="preserve">10*           timföld termeléséből származó, veszélyes anyagokat tartalmazó vörösiszap, amely </w:t>
      </w:r>
    </w:p>
    <w:p w:rsidR="00D1064B" w:rsidRPr="00EE17DE" w:rsidRDefault="000C4D47">
      <w:pPr>
        <w:tabs>
          <w:tab w:val="center" w:pos="1048"/>
          <w:tab w:val="center" w:pos="3989"/>
        </w:tabs>
        <w:spacing w:after="5" w:line="269" w:lineRule="auto"/>
        <w:ind w:left="0" w:right="0" w:firstLine="0"/>
        <w:jc w:val="left"/>
        <w:rPr>
          <w:sz w:val="22"/>
        </w:rPr>
      </w:pPr>
      <w:r w:rsidRPr="00EE17DE">
        <w:rPr>
          <w:sz w:val="22"/>
        </w:rPr>
        <w:t xml:space="preserve">            </w:t>
      </w:r>
      <w:r w:rsidR="00D1064B" w:rsidRPr="00EE17DE">
        <w:rPr>
          <w:sz w:val="22"/>
        </w:rPr>
        <w:t xml:space="preserve">                           különbözik a 01 03 07-től</w:t>
      </w:r>
    </w:p>
    <w:p w:rsidR="005078E4" w:rsidRPr="00EE17DE" w:rsidRDefault="00D1064B">
      <w:pPr>
        <w:tabs>
          <w:tab w:val="center" w:pos="1048"/>
          <w:tab w:val="center" w:pos="3989"/>
        </w:tabs>
        <w:spacing w:after="5" w:line="269" w:lineRule="auto"/>
        <w:ind w:left="0" w:right="0" w:firstLine="0"/>
        <w:jc w:val="left"/>
      </w:pPr>
      <w:r w:rsidRPr="00EE17DE">
        <w:rPr>
          <w:sz w:val="22"/>
        </w:rPr>
        <w:t xml:space="preserve">            </w:t>
      </w:r>
      <w:r w:rsidR="00E645D1" w:rsidRPr="00EE17DE">
        <w:rPr>
          <w:sz w:val="22"/>
        </w:rPr>
        <w:t xml:space="preserve">01 03 99 </w:t>
      </w:r>
      <w:r w:rsidR="00E645D1" w:rsidRPr="00EE17DE">
        <w:rPr>
          <w:sz w:val="22"/>
        </w:rPr>
        <w:tab/>
        <w:t xml:space="preserve"> közelebbről nem meghatározott hulladék </w:t>
      </w:r>
    </w:p>
    <w:p w:rsidR="00993ED8" w:rsidRPr="00EE17DE" w:rsidRDefault="00E645D1">
      <w:pPr>
        <w:spacing w:after="7" w:line="270" w:lineRule="auto"/>
        <w:ind w:left="629" w:right="434"/>
        <w:rPr>
          <w:b/>
          <w:sz w:val="22"/>
        </w:rPr>
      </w:pPr>
      <w:r w:rsidRPr="00EE17DE">
        <w:rPr>
          <w:sz w:val="22"/>
        </w:rPr>
        <w:t xml:space="preserve"> 01 04  </w:t>
      </w:r>
      <w:r w:rsidR="00081F59" w:rsidRPr="00EE17DE">
        <w:rPr>
          <w:sz w:val="22"/>
        </w:rPr>
        <w:t xml:space="preserve">    </w:t>
      </w:r>
      <w:r w:rsidR="00D1064B" w:rsidRPr="00EE17DE">
        <w:rPr>
          <w:sz w:val="22"/>
        </w:rPr>
        <w:t xml:space="preserve">           </w:t>
      </w:r>
      <w:r w:rsidRPr="00EE17DE">
        <w:rPr>
          <w:sz w:val="22"/>
        </w:rPr>
        <w:t xml:space="preserve">nemfémes ásványok fizikai és kémiai feldolgozásából származó hulladék </w:t>
      </w:r>
      <w:r w:rsidRPr="00EE17DE">
        <w:rPr>
          <w:b/>
          <w:sz w:val="22"/>
        </w:rPr>
        <w:t xml:space="preserve">  </w:t>
      </w:r>
      <w:r w:rsidR="00DC0456" w:rsidRPr="00EE17DE">
        <w:rPr>
          <w:b/>
          <w:sz w:val="22"/>
        </w:rPr>
        <w:t xml:space="preserve"> </w:t>
      </w:r>
    </w:p>
    <w:p w:rsidR="005078E4" w:rsidRPr="00EE17DE" w:rsidRDefault="00D1064B">
      <w:pPr>
        <w:spacing w:after="7" w:line="270" w:lineRule="auto"/>
        <w:ind w:left="629" w:right="434"/>
      </w:pPr>
      <w:r w:rsidRPr="00EE17DE">
        <w:rPr>
          <w:b/>
          <w:sz w:val="22"/>
        </w:rPr>
        <w:t xml:space="preserve">01 </w:t>
      </w:r>
      <w:r w:rsidR="00E645D1" w:rsidRPr="00EE17DE">
        <w:rPr>
          <w:b/>
          <w:sz w:val="22"/>
        </w:rPr>
        <w:t xml:space="preserve">04 07*  </w:t>
      </w:r>
      <w:r w:rsidRPr="00EE17DE">
        <w:rPr>
          <w:b/>
          <w:sz w:val="22"/>
        </w:rPr>
        <w:t xml:space="preserve">        </w:t>
      </w:r>
      <w:r w:rsidR="00E645D1" w:rsidRPr="00EE17DE">
        <w:rPr>
          <w:b/>
          <w:sz w:val="22"/>
        </w:rPr>
        <w:t xml:space="preserve">nemfémes ásványok fizikai és kémiai feldolgozásából származó, veszélyes </w:t>
      </w:r>
      <w:r w:rsidRPr="00EE17DE">
        <w:rPr>
          <w:b/>
          <w:sz w:val="22"/>
        </w:rPr>
        <w:t xml:space="preserve">          </w:t>
      </w:r>
    </w:p>
    <w:p w:rsidR="00D1064B" w:rsidRPr="00EE17DE" w:rsidRDefault="00E645D1">
      <w:pPr>
        <w:tabs>
          <w:tab w:val="center" w:pos="1048"/>
          <w:tab w:val="center" w:pos="4931"/>
        </w:tabs>
        <w:spacing w:after="5" w:line="269" w:lineRule="auto"/>
        <w:ind w:left="0" w:right="0" w:firstLine="0"/>
        <w:jc w:val="left"/>
        <w:rPr>
          <w:b/>
          <w:bCs/>
          <w:sz w:val="22"/>
        </w:rPr>
      </w:pPr>
      <w:r w:rsidRPr="00EE17DE">
        <w:rPr>
          <w:rFonts w:ascii="Calibri" w:eastAsia="Calibri" w:hAnsi="Calibri" w:cs="Calibri"/>
          <w:sz w:val="22"/>
        </w:rPr>
        <w:tab/>
      </w:r>
      <w:r w:rsidRPr="00EE17DE">
        <w:rPr>
          <w:sz w:val="22"/>
        </w:rPr>
        <w:t xml:space="preserve"> </w:t>
      </w:r>
      <w:r w:rsidR="00D1064B" w:rsidRPr="00EE17DE">
        <w:rPr>
          <w:sz w:val="22"/>
        </w:rPr>
        <w:t xml:space="preserve">                                    </w:t>
      </w:r>
      <w:r w:rsidR="00D1064B" w:rsidRPr="00EE17DE">
        <w:rPr>
          <w:b/>
          <w:bCs/>
          <w:sz w:val="22"/>
        </w:rPr>
        <w:t xml:space="preserve">anyagokat tartalmazó hulladék                 </w:t>
      </w:r>
    </w:p>
    <w:p w:rsidR="005078E4" w:rsidRPr="00EE17DE" w:rsidRDefault="00DC0456">
      <w:pPr>
        <w:tabs>
          <w:tab w:val="center" w:pos="1048"/>
          <w:tab w:val="center" w:pos="4931"/>
        </w:tabs>
        <w:spacing w:after="5" w:line="269" w:lineRule="auto"/>
        <w:ind w:left="0" w:right="0" w:firstLine="0"/>
        <w:jc w:val="left"/>
      </w:pPr>
      <w:r w:rsidRPr="00EE17DE">
        <w:rPr>
          <w:sz w:val="22"/>
        </w:rPr>
        <w:t xml:space="preserve">            </w:t>
      </w:r>
      <w:r w:rsidR="00E645D1" w:rsidRPr="00EE17DE">
        <w:rPr>
          <w:sz w:val="22"/>
        </w:rPr>
        <w:t xml:space="preserve">01 04 08 </w:t>
      </w:r>
      <w:r w:rsidR="00E645D1" w:rsidRPr="00EE17DE">
        <w:rPr>
          <w:sz w:val="22"/>
        </w:rPr>
        <w:tab/>
        <w:t xml:space="preserve"> kő törmelék és hulladék kavics, amely különbözik a 01 04 07-től </w:t>
      </w:r>
    </w:p>
    <w:p w:rsidR="005078E4" w:rsidRPr="00EE17DE" w:rsidRDefault="00E645D1">
      <w:pPr>
        <w:tabs>
          <w:tab w:val="center" w:pos="1048"/>
          <w:tab w:val="center" w:pos="3607"/>
        </w:tabs>
        <w:spacing w:after="5" w:line="269" w:lineRule="auto"/>
        <w:ind w:left="0" w:right="0" w:firstLine="0"/>
        <w:jc w:val="left"/>
      </w:pPr>
      <w:r w:rsidRPr="00EE17DE">
        <w:rPr>
          <w:rFonts w:ascii="Calibri" w:eastAsia="Calibri" w:hAnsi="Calibri" w:cs="Calibri"/>
          <w:sz w:val="22"/>
        </w:rPr>
        <w:tab/>
      </w:r>
      <w:r w:rsidRPr="00EE17DE">
        <w:rPr>
          <w:sz w:val="22"/>
        </w:rPr>
        <w:t xml:space="preserve"> 01 04 09 </w:t>
      </w:r>
      <w:r w:rsidRPr="00EE17DE">
        <w:rPr>
          <w:sz w:val="22"/>
        </w:rPr>
        <w:tab/>
        <w:t xml:space="preserve"> hulladék homok és hulladék agyag </w:t>
      </w:r>
    </w:p>
    <w:p w:rsidR="005078E4" w:rsidRPr="00EE17DE" w:rsidRDefault="00E645D1">
      <w:pPr>
        <w:tabs>
          <w:tab w:val="center" w:pos="1048"/>
          <w:tab w:val="center" w:pos="4408"/>
        </w:tabs>
        <w:spacing w:after="5" w:line="269" w:lineRule="auto"/>
        <w:ind w:left="0" w:right="0" w:firstLine="0"/>
        <w:jc w:val="left"/>
      </w:pPr>
      <w:r w:rsidRPr="00EE17DE">
        <w:rPr>
          <w:rFonts w:ascii="Calibri" w:eastAsia="Calibri" w:hAnsi="Calibri" w:cs="Calibri"/>
          <w:sz w:val="22"/>
        </w:rPr>
        <w:tab/>
      </w:r>
      <w:r w:rsidRPr="00EE17DE">
        <w:rPr>
          <w:sz w:val="22"/>
        </w:rPr>
        <w:t xml:space="preserve"> 01 04 10 </w:t>
      </w:r>
      <w:r w:rsidRPr="00EE17DE">
        <w:rPr>
          <w:sz w:val="22"/>
        </w:rPr>
        <w:tab/>
        <w:t xml:space="preserve"> hulladék por, amely különböz</w:t>
      </w:r>
      <w:r w:rsidR="00993ED8" w:rsidRPr="00EE17DE">
        <w:rPr>
          <w:sz w:val="22"/>
        </w:rPr>
        <w:t>i</w:t>
      </w:r>
      <w:r w:rsidRPr="00EE17DE">
        <w:rPr>
          <w:sz w:val="22"/>
        </w:rPr>
        <w:t xml:space="preserve">k a 01 04 07-től </w:t>
      </w:r>
    </w:p>
    <w:p w:rsidR="00D374C1" w:rsidRPr="00EE17DE" w:rsidRDefault="00E645D1">
      <w:pPr>
        <w:spacing w:after="5" w:line="269" w:lineRule="auto"/>
        <w:ind w:left="2052" w:right="159" w:hanging="1418"/>
        <w:rPr>
          <w:sz w:val="22"/>
        </w:rPr>
      </w:pPr>
      <w:r w:rsidRPr="00EE17DE">
        <w:rPr>
          <w:sz w:val="22"/>
        </w:rPr>
        <w:t xml:space="preserve"> 01 04 11  </w:t>
      </w:r>
      <w:r w:rsidR="00DC0456" w:rsidRPr="00EE17DE">
        <w:rPr>
          <w:sz w:val="22"/>
        </w:rPr>
        <w:t xml:space="preserve">         </w:t>
      </w:r>
      <w:r w:rsidRPr="00EE17DE">
        <w:rPr>
          <w:sz w:val="22"/>
        </w:rPr>
        <w:t>kálisó és kősó feldolgozásából származó hulladék, amely különböz</w:t>
      </w:r>
      <w:r w:rsidR="00993ED8" w:rsidRPr="00EE17DE">
        <w:rPr>
          <w:sz w:val="22"/>
        </w:rPr>
        <w:t>ik</w:t>
      </w:r>
      <w:r w:rsidRPr="00EE17DE">
        <w:rPr>
          <w:sz w:val="22"/>
        </w:rPr>
        <w:t xml:space="preserve"> a </w:t>
      </w:r>
    </w:p>
    <w:p w:rsidR="005078E4" w:rsidRPr="00EE17DE" w:rsidRDefault="00D374C1">
      <w:pPr>
        <w:spacing w:after="5" w:line="269" w:lineRule="auto"/>
        <w:ind w:left="2052" w:right="159" w:hanging="1418"/>
      </w:pPr>
      <w:r w:rsidRPr="00EE17DE">
        <w:rPr>
          <w:sz w:val="22"/>
        </w:rPr>
        <w:t xml:space="preserve">                          01 </w:t>
      </w:r>
      <w:r w:rsidR="00E645D1" w:rsidRPr="00EE17DE">
        <w:rPr>
          <w:sz w:val="22"/>
        </w:rPr>
        <w:t xml:space="preserve">04 07-től </w:t>
      </w:r>
    </w:p>
    <w:p w:rsidR="005078E4" w:rsidRPr="00EE17DE" w:rsidRDefault="00E645D1">
      <w:pPr>
        <w:spacing w:after="5" w:line="269" w:lineRule="auto"/>
        <w:ind w:left="2052" w:right="69" w:hanging="1418"/>
      </w:pPr>
      <w:r w:rsidRPr="00EE17DE">
        <w:rPr>
          <w:sz w:val="22"/>
        </w:rPr>
        <w:t xml:space="preserve"> 01 04 12  </w:t>
      </w:r>
      <w:r w:rsidR="00993ED8" w:rsidRPr="00EE17DE">
        <w:rPr>
          <w:sz w:val="22"/>
        </w:rPr>
        <w:t xml:space="preserve">   </w:t>
      </w:r>
      <w:r w:rsidR="00C12DC7" w:rsidRPr="00EE17DE">
        <w:rPr>
          <w:sz w:val="22"/>
        </w:rPr>
        <w:t xml:space="preserve">    </w:t>
      </w:r>
      <w:r w:rsidRPr="00EE17DE">
        <w:rPr>
          <w:sz w:val="22"/>
        </w:rPr>
        <w:t>ércek mosásából és tisztításából származó meddő és egyéb hulladék, amely különböz</w:t>
      </w:r>
      <w:r w:rsidR="00993ED8" w:rsidRPr="00EE17DE">
        <w:rPr>
          <w:sz w:val="22"/>
        </w:rPr>
        <w:t>i</w:t>
      </w:r>
      <w:r w:rsidRPr="00EE17DE">
        <w:rPr>
          <w:sz w:val="22"/>
        </w:rPr>
        <w:t xml:space="preserve">k a 01 04 07-től és a 01 04 11-től </w:t>
      </w:r>
    </w:p>
    <w:p w:rsidR="005078E4" w:rsidRPr="00EE17DE" w:rsidRDefault="00E645D1">
      <w:pPr>
        <w:spacing w:after="5" w:line="269" w:lineRule="auto"/>
        <w:ind w:left="2052" w:right="159" w:hanging="1418"/>
      </w:pPr>
      <w:r w:rsidRPr="00EE17DE">
        <w:rPr>
          <w:sz w:val="22"/>
        </w:rPr>
        <w:t xml:space="preserve"> 01 04 13  </w:t>
      </w:r>
      <w:r w:rsidR="00993ED8" w:rsidRPr="00EE17DE">
        <w:rPr>
          <w:sz w:val="22"/>
        </w:rPr>
        <w:t xml:space="preserve">       </w:t>
      </w:r>
      <w:r w:rsidRPr="00EE17DE">
        <w:rPr>
          <w:sz w:val="22"/>
        </w:rPr>
        <w:t>kő vágásából és fűrészeléséből származó hulladék, amely különböz</w:t>
      </w:r>
      <w:r w:rsidR="00993ED8" w:rsidRPr="00EE17DE">
        <w:rPr>
          <w:sz w:val="22"/>
        </w:rPr>
        <w:t>i</w:t>
      </w:r>
      <w:r w:rsidRPr="00EE17DE">
        <w:rPr>
          <w:sz w:val="22"/>
        </w:rPr>
        <w:t xml:space="preserve">k a 01 04 07-től </w:t>
      </w:r>
    </w:p>
    <w:p w:rsidR="005078E4" w:rsidRPr="00EE17DE" w:rsidRDefault="00E645D1">
      <w:pPr>
        <w:tabs>
          <w:tab w:val="center" w:pos="1048"/>
          <w:tab w:val="center" w:pos="3989"/>
        </w:tabs>
        <w:spacing w:after="5" w:line="269" w:lineRule="auto"/>
        <w:ind w:left="0" w:right="0" w:firstLine="0"/>
        <w:jc w:val="left"/>
      </w:pPr>
      <w:r w:rsidRPr="00EE17DE">
        <w:rPr>
          <w:rFonts w:ascii="Calibri" w:eastAsia="Calibri" w:hAnsi="Calibri" w:cs="Calibri"/>
          <w:sz w:val="22"/>
        </w:rPr>
        <w:tab/>
      </w:r>
      <w:r w:rsidRPr="00EE17DE">
        <w:rPr>
          <w:sz w:val="22"/>
        </w:rPr>
        <w:t xml:space="preserve"> 01 04 99 </w:t>
      </w:r>
      <w:r w:rsidRPr="00EE17DE">
        <w:rPr>
          <w:sz w:val="22"/>
        </w:rPr>
        <w:tab/>
        <w:t xml:space="preserve"> közelebbről nem meghatározott hulladék </w:t>
      </w:r>
    </w:p>
    <w:p w:rsidR="005078E4" w:rsidRPr="00EE17DE" w:rsidRDefault="00E645D1">
      <w:pPr>
        <w:tabs>
          <w:tab w:val="center" w:pos="910"/>
          <w:tab w:val="center" w:pos="3803"/>
        </w:tabs>
        <w:spacing w:after="5" w:line="269" w:lineRule="auto"/>
        <w:ind w:left="0" w:right="0" w:firstLine="0"/>
        <w:jc w:val="left"/>
      </w:pPr>
      <w:r w:rsidRPr="00EE17DE">
        <w:rPr>
          <w:rFonts w:ascii="Calibri" w:eastAsia="Calibri" w:hAnsi="Calibri" w:cs="Calibri"/>
          <w:sz w:val="22"/>
        </w:rPr>
        <w:tab/>
      </w:r>
      <w:r w:rsidRPr="00EE17DE">
        <w:rPr>
          <w:sz w:val="22"/>
        </w:rPr>
        <w:t xml:space="preserve"> 01 05 </w:t>
      </w:r>
      <w:r w:rsidRPr="00EE17DE">
        <w:rPr>
          <w:sz w:val="22"/>
        </w:rPr>
        <w:tab/>
        <w:t xml:space="preserve"> fúróiszap és egyéb fúrási hulladék </w:t>
      </w:r>
    </w:p>
    <w:p w:rsidR="005078E4" w:rsidRPr="00EE17DE" w:rsidRDefault="00E645D1">
      <w:pPr>
        <w:tabs>
          <w:tab w:val="center" w:pos="1048"/>
          <w:tab w:val="center" w:pos="4553"/>
        </w:tabs>
        <w:spacing w:after="5" w:line="269" w:lineRule="auto"/>
        <w:ind w:left="0" w:right="0" w:firstLine="0"/>
        <w:jc w:val="left"/>
      </w:pPr>
      <w:r w:rsidRPr="00EE17DE">
        <w:rPr>
          <w:rFonts w:ascii="Calibri" w:eastAsia="Calibri" w:hAnsi="Calibri" w:cs="Calibri"/>
          <w:sz w:val="22"/>
        </w:rPr>
        <w:tab/>
      </w:r>
      <w:r w:rsidRPr="00EE17DE">
        <w:rPr>
          <w:sz w:val="22"/>
        </w:rPr>
        <w:t xml:space="preserve"> 01 05 04 </w:t>
      </w:r>
      <w:r w:rsidRPr="00EE17DE">
        <w:rPr>
          <w:sz w:val="22"/>
        </w:rPr>
        <w:tab/>
        <w:t xml:space="preserve"> </w:t>
      </w:r>
      <w:r w:rsidR="00993ED8" w:rsidRPr="00EE17DE">
        <w:rPr>
          <w:sz w:val="22"/>
        </w:rPr>
        <w:t xml:space="preserve">         </w:t>
      </w:r>
      <w:r w:rsidRPr="00EE17DE">
        <w:rPr>
          <w:sz w:val="22"/>
        </w:rPr>
        <w:t>édesvíz diszperziós közeg</w:t>
      </w:r>
      <w:r w:rsidR="00993ED8" w:rsidRPr="00EE17DE">
        <w:rPr>
          <w:sz w:val="22"/>
        </w:rPr>
        <w:t xml:space="preserve">ének fúrásából származó </w:t>
      </w:r>
      <w:r w:rsidRPr="00EE17DE">
        <w:rPr>
          <w:sz w:val="22"/>
        </w:rPr>
        <w:t xml:space="preserve">iszap és hulladék </w:t>
      </w:r>
    </w:p>
    <w:p w:rsidR="005078E4" w:rsidRPr="00EE17DE" w:rsidRDefault="00E645D1">
      <w:pPr>
        <w:tabs>
          <w:tab w:val="center" w:pos="1103"/>
          <w:tab w:val="center" w:pos="3929"/>
        </w:tabs>
        <w:spacing w:after="7" w:line="270" w:lineRule="auto"/>
        <w:ind w:left="0" w:right="0" w:firstLine="0"/>
        <w:jc w:val="left"/>
      </w:pPr>
      <w:r w:rsidRPr="00EE17DE">
        <w:rPr>
          <w:rFonts w:ascii="Calibri" w:eastAsia="Calibri" w:hAnsi="Calibri" w:cs="Calibri"/>
          <w:sz w:val="22"/>
        </w:rPr>
        <w:tab/>
      </w:r>
      <w:r w:rsidRPr="00EE17DE">
        <w:rPr>
          <w:b/>
          <w:sz w:val="22"/>
        </w:rPr>
        <w:t xml:space="preserve"> 01 05 05* </w:t>
      </w:r>
      <w:r w:rsidRPr="00EE17DE">
        <w:rPr>
          <w:b/>
          <w:sz w:val="22"/>
        </w:rPr>
        <w:tab/>
        <w:t xml:space="preserve"> olajtartalmú fúróiszap és hulladék </w:t>
      </w:r>
    </w:p>
    <w:p w:rsidR="005078E4" w:rsidRPr="00EE17DE" w:rsidRDefault="00E645D1">
      <w:pPr>
        <w:tabs>
          <w:tab w:val="center" w:pos="1103"/>
          <w:tab w:val="center" w:pos="5111"/>
        </w:tabs>
        <w:spacing w:after="7" w:line="270" w:lineRule="auto"/>
        <w:ind w:left="0" w:right="0" w:firstLine="0"/>
        <w:jc w:val="left"/>
      </w:pPr>
      <w:r w:rsidRPr="00EE17DE">
        <w:rPr>
          <w:rFonts w:ascii="Calibri" w:eastAsia="Calibri" w:hAnsi="Calibri" w:cs="Calibri"/>
          <w:sz w:val="22"/>
        </w:rPr>
        <w:tab/>
      </w:r>
      <w:r w:rsidRPr="00EE17DE">
        <w:rPr>
          <w:b/>
          <w:sz w:val="22"/>
        </w:rPr>
        <w:t xml:space="preserve"> 01 05 06* </w:t>
      </w:r>
      <w:r w:rsidRPr="00EE17DE">
        <w:rPr>
          <w:b/>
          <w:sz w:val="22"/>
        </w:rPr>
        <w:tab/>
        <w:t xml:space="preserve"> veszélyes anyagokat tartalmazó fúróiszap és egyéb hulladék </w:t>
      </w:r>
    </w:p>
    <w:p w:rsidR="005078E4" w:rsidRPr="00EE17DE" w:rsidRDefault="00E645D1">
      <w:pPr>
        <w:spacing w:after="5" w:line="269" w:lineRule="auto"/>
        <w:ind w:left="2052" w:right="69" w:hanging="1418"/>
      </w:pPr>
      <w:r w:rsidRPr="00EE17DE">
        <w:rPr>
          <w:sz w:val="22"/>
        </w:rPr>
        <w:t xml:space="preserve"> 01 05 07  </w:t>
      </w:r>
      <w:r w:rsidR="00C12DC7" w:rsidRPr="00EE17DE">
        <w:rPr>
          <w:sz w:val="22"/>
        </w:rPr>
        <w:t xml:space="preserve">       </w:t>
      </w:r>
      <w:r w:rsidRPr="00EE17DE">
        <w:rPr>
          <w:sz w:val="22"/>
        </w:rPr>
        <w:t>baritot (bárium-szulfátot) tartalmazó fúróiszap és hulladék, amely különböz</w:t>
      </w:r>
      <w:r w:rsidR="00C12DC7" w:rsidRPr="00EE17DE">
        <w:rPr>
          <w:sz w:val="22"/>
        </w:rPr>
        <w:t>ik</w:t>
      </w:r>
      <w:r w:rsidRPr="00EE17DE">
        <w:rPr>
          <w:sz w:val="22"/>
        </w:rPr>
        <w:t xml:space="preserve"> a 01 05 05-től és a 01 05 06-tól </w:t>
      </w:r>
    </w:p>
    <w:p w:rsidR="005078E4" w:rsidRPr="00EE17DE" w:rsidRDefault="00E645D1">
      <w:pPr>
        <w:spacing w:after="5" w:line="269" w:lineRule="auto"/>
        <w:ind w:left="2052" w:right="190" w:hanging="1418"/>
      </w:pPr>
      <w:r w:rsidRPr="00EE17DE">
        <w:rPr>
          <w:sz w:val="22"/>
        </w:rPr>
        <w:t xml:space="preserve"> 01 05 08  </w:t>
      </w:r>
      <w:r w:rsidR="00C12DC7" w:rsidRPr="00EE17DE">
        <w:rPr>
          <w:sz w:val="22"/>
        </w:rPr>
        <w:t xml:space="preserve">       </w:t>
      </w:r>
      <w:r w:rsidRPr="00EE17DE">
        <w:rPr>
          <w:sz w:val="22"/>
        </w:rPr>
        <w:t>klorid-tartalmú fúróiszap és hulladék, amely különböz</w:t>
      </w:r>
      <w:r w:rsidR="00C12DC7" w:rsidRPr="00EE17DE">
        <w:rPr>
          <w:sz w:val="22"/>
        </w:rPr>
        <w:t>ik</w:t>
      </w:r>
      <w:r w:rsidRPr="00EE17DE">
        <w:rPr>
          <w:sz w:val="22"/>
        </w:rPr>
        <w:t xml:space="preserve"> a 01 05 05</w:t>
      </w:r>
      <w:r w:rsidR="00C12DC7" w:rsidRPr="00EE17DE">
        <w:rPr>
          <w:sz w:val="22"/>
        </w:rPr>
        <w:t>-</w:t>
      </w:r>
      <w:r w:rsidRPr="00EE17DE">
        <w:rPr>
          <w:sz w:val="22"/>
        </w:rPr>
        <w:t xml:space="preserve">től és a 01 05 06-tól </w:t>
      </w:r>
    </w:p>
    <w:p w:rsidR="005078E4" w:rsidRPr="00EE17DE" w:rsidRDefault="00E645D1">
      <w:pPr>
        <w:tabs>
          <w:tab w:val="center" w:pos="1048"/>
          <w:tab w:val="center" w:pos="3989"/>
        </w:tabs>
        <w:spacing w:after="5" w:line="269" w:lineRule="auto"/>
        <w:ind w:left="0" w:right="0" w:firstLine="0"/>
        <w:jc w:val="left"/>
      </w:pPr>
      <w:r w:rsidRPr="00EE17DE">
        <w:rPr>
          <w:rFonts w:ascii="Calibri" w:eastAsia="Calibri" w:hAnsi="Calibri" w:cs="Calibri"/>
          <w:sz w:val="22"/>
        </w:rPr>
        <w:tab/>
      </w:r>
      <w:r w:rsidRPr="00EE17DE">
        <w:rPr>
          <w:sz w:val="22"/>
        </w:rPr>
        <w:t xml:space="preserve"> 01 05 99 </w:t>
      </w:r>
      <w:r w:rsidRPr="00EE17DE">
        <w:rPr>
          <w:sz w:val="22"/>
        </w:rPr>
        <w:tab/>
        <w:t xml:space="preserve"> közelebbről nem meghatározott hulladékok </w:t>
      </w:r>
    </w:p>
    <w:p w:rsidR="005078E4" w:rsidRPr="00EE17DE" w:rsidRDefault="00E645D1">
      <w:pPr>
        <w:spacing w:after="0" w:line="259" w:lineRule="auto"/>
        <w:ind w:left="284" w:right="0" w:firstLine="0"/>
        <w:jc w:val="left"/>
      </w:pPr>
      <w:r w:rsidRPr="00EE17DE">
        <w:rPr>
          <w:sz w:val="22"/>
        </w:rPr>
        <w:t xml:space="preserve"> </w:t>
      </w:r>
    </w:p>
    <w:p w:rsidR="005078E4" w:rsidRPr="00EE17DE" w:rsidRDefault="00E645D1">
      <w:pPr>
        <w:spacing w:after="0" w:line="259" w:lineRule="auto"/>
        <w:ind w:left="284" w:right="0" w:firstLine="0"/>
        <w:jc w:val="left"/>
      </w:pPr>
      <w:r w:rsidRPr="00EE17DE">
        <w:rPr>
          <w:sz w:val="22"/>
        </w:rPr>
        <w:t xml:space="preserve"> </w:t>
      </w:r>
      <w:r w:rsidRPr="00EE17DE">
        <w:rPr>
          <w:sz w:val="22"/>
        </w:rPr>
        <w:tab/>
        <w:t xml:space="preserve"> </w:t>
      </w:r>
    </w:p>
    <w:p w:rsidR="005078E4" w:rsidRPr="00EE17DE" w:rsidRDefault="00E645D1">
      <w:pPr>
        <w:spacing w:after="179"/>
        <w:ind w:left="279" w:right="70"/>
      </w:pPr>
      <w:r w:rsidRPr="00EE17DE">
        <w:t>Bhr. tájékoztató 2. melléklet</w:t>
      </w:r>
    </w:p>
    <w:p w:rsidR="005078E4" w:rsidRPr="00EE17DE" w:rsidRDefault="00E645D1" w:rsidP="009A1AAD">
      <w:pPr>
        <w:spacing w:after="5" w:line="367" w:lineRule="auto"/>
        <w:ind w:right="69"/>
        <w:rPr>
          <w:strike/>
          <w:color w:val="auto"/>
        </w:rPr>
      </w:pPr>
      <w:r w:rsidRPr="00EE17DE">
        <w:rPr>
          <w:b/>
          <w:i/>
          <w:color w:val="auto"/>
          <w:sz w:val="22"/>
        </w:rPr>
        <w:t>A veszélyességi jellemzők jegyzék</w:t>
      </w:r>
      <w:r w:rsidR="002548FA" w:rsidRPr="00EE17DE">
        <w:rPr>
          <w:b/>
          <w:i/>
          <w:color w:val="auto"/>
          <w:sz w:val="22"/>
        </w:rPr>
        <w:t>ét</w:t>
      </w:r>
      <w:r w:rsidR="00F67A71" w:rsidRPr="00EE17DE">
        <w:rPr>
          <w:color w:val="auto"/>
          <w:sz w:val="22"/>
        </w:rPr>
        <w:t xml:space="preserve"> és vizsgálati módszereket a 2012. évi CLXXXV. törvény 1.sz. melléklete tartalmazza. </w:t>
      </w:r>
    </w:p>
    <w:p w:rsidR="005078E4" w:rsidRPr="00EE17DE" w:rsidRDefault="00E645D1">
      <w:pPr>
        <w:spacing w:after="26" w:line="259" w:lineRule="auto"/>
        <w:ind w:left="0" w:right="0" w:firstLine="0"/>
        <w:jc w:val="left"/>
        <w:rPr>
          <w:strike/>
          <w:color w:val="auto"/>
        </w:rPr>
      </w:pPr>
      <w:r w:rsidRPr="00EE17DE">
        <w:rPr>
          <w:strike/>
          <w:color w:val="auto"/>
          <w:sz w:val="22"/>
        </w:rPr>
        <w:t xml:space="preserve">  </w:t>
      </w:r>
      <w:r w:rsidRPr="00EE17DE">
        <w:rPr>
          <w:strike/>
          <w:color w:val="auto"/>
          <w:sz w:val="22"/>
        </w:rPr>
        <w:tab/>
        <w:t xml:space="preserve">  </w:t>
      </w:r>
    </w:p>
    <w:p w:rsidR="005078E4" w:rsidRPr="00EE17DE" w:rsidRDefault="005078E4">
      <w:pPr>
        <w:spacing w:after="253" w:line="259" w:lineRule="auto"/>
        <w:ind w:left="284" w:right="0" w:firstLine="0"/>
        <w:jc w:val="left"/>
        <w:rPr>
          <w:strike/>
          <w:color w:val="FF0000"/>
        </w:rPr>
      </w:pPr>
    </w:p>
    <w:p w:rsidR="005078E4" w:rsidRPr="00EE17DE" w:rsidRDefault="00E645D1">
      <w:pPr>
        <w:spacing w:after="0" w:line="259" w:lineRule="auto"/>
        <w:ind w:left="284" w:right="0" w:firstLine="0"/>
        <w:jc w:val="left"/>
      </w:pPr>
      <w:r w:rsidRPr="00EE17DE">
        <w:t xml:space="preserve"> </w:t>
      </w:r>
      <w:r w:rsidRPr="00EE17DE">
        <w:tab/>
        <w:t xml:space="preserve"> </w:t>
      </w:r>
    </w:p>
    <w:p w:rsidR="005078E4" w:rsidRPr="00EE17DE" w:rsidRDefault="00E645D1">
      <w:pPr>
        <w:spacing w:after="232"/>
        <w:ind w:left="279" w:right="70"/>
        <w:rPr>
          <w:color w:val="auto"/>
        </w:rPr>
      </w:pPr>
      <w:r w:rsidRPr="00EE17DE">
        <w:rPr>
          <w:color w:val="auto"/>
        </w:rPr>
        <w:t xml:space="preserve">Bhr. tájékoztató </w:t>
      </w:r>
      <w:r w:rsidR="009473DD" w:rsidRPr="00EE17DE">
        <w:rPr>
          <w:color w:val="auto"/>
        </w:rPr>
        <w:t>3</w:t>
      </w:r>
      <w:r w:rsidRPr="00EE17DE">
        <w:rPr>
          <w:color w:val="auto"/>
        </w:rPr>
        <w:t>. melléklet</w:t>
      </w:r>
    </w:p>
    <w:p w:rsidR="005078E4" w:rsidRPr="00EE17DE" w:rsidRDefault="00E645D1">
      <w:pPr>
        <w:spacing w:after="0" w:line="259" w:lineRule="auto"/>
        <w:ind w:left="279" w:right="0"/>
        <w:jc w:val="left"/>
      </w:pPr>
      <w:r w:rsidRPr="00EE17DE">
        <w:rPr>
          <w:i/>
          <w:sz w:val="22"/>
          <w:u w:val="single" w:color="000000"/>
        </w:rPr>
        <w:t>1. és 2. melléklet a 6/2009. (IV. 14.) KvVM-EüM-FVM együttes rendelethez</w:t>
      </w:r>
      <w:r w:rsidRPr="00EE17DE">
        <w:rPr>
          <w:i/>
          <w:sz w:val="22"/>
        </w:rPr>
        <w:t xml:space="preserve"> </w:t>
      </w:r>
    </w:p>
    <w:p w:rsidR="005078E4" w:rsidRPr="00EE17DE" w:rsidRDefault="00E645D1">
      <w:pPr>
        <w:spacing w:after="30" w:line="259" w:lineRule="auto"/>
        <w:ind w:left="284" w:right="0" w:firstLine="0"/>
        <w:jc w:val="left"/>
      </w:pPr>
      <w:r w:rsidRPr="00EE17DE">
        <w:rPr>
          <w:i/>
          <w:sz w:val="22"/>
        </w:rPr>
        <w:t xml:space="preserve"> </w:t>
      </w:r>
    </w:p>
    <w:p w:rsidR="005078E4" w:rsidRPr="00EE17DE" w:rsidRDefault="00E645D1">
      <w:pPr>
        <w:spacing w:after="0" w:line="259" w:lineRule="auto"/>
        <w:ind w:left="215" w:right="0"/>
        <w:jc w:val="center"/>
      </w:pPr>
      <w:r w:rsidRPr="00EE17DE">
        <w:rPr>
          <w:b/>
          <w:i/>
          <w:sz w:val="22"/>
        </w:rPr>
        <w:t xml:space="preserve">Anyagcsoportonként (B) szennyezettségi határértékek földtani közegre </w:t>
      </w:r>
    </w:p>
    <w:p w:rsidR="005078E4" w:rsidRPr="00EE17DE" w:rsidRDefault="00E645D1">
      <w:pPr>
        <w:spacing w:after="21" w:line="259" w:lineRule="auto"/>
        <w:ind w:left="260" w:right="0" w:firstLine="0"/>
        <w:jc w:val="center"/>
      </w:pPr>
      <w:r w:rsidRPr="00EE17DE">
        <w:rPr>
          <w:sz w:val="22"/>
        </w:rPr>
        <w:t xml:space="preserve"> </w:t>
      </w:r>
    </w:p>
    <w:p w:rsidR="005078E4" w:rsidRPr="00EE17DE" w:rsidRDefault="00E645D1">
      <w:pPr>
        <w:spacing w:after="30" w:line="269" w:lineRule="auto"/>
        <w:ind w:left="279" w:right="69"/>
      </w:pPr>
      <w:r w:rsidRPr="00EE17DE">
        <w:rPr>
          <w:sz w:val="22"/>
        </w:rPr>
        <w:t xml:space="preserve">CAS szám = Chemical Abstract Service azonosító száma </w:t>
      </w:r>
    </w:p>
    <w:p w:rsidR="005078E4" w:rsidRPr="00EE17DE" w:rsidRDefault="00E645D1">
      <w:pPr>
        <w:spacing w:after="229" w:line="269" w:lineRule="auto"/>
        <w:ind w:left="279" w:right="69"/>
      </w:pPr>
      <w:r w:rsidRPr="00EE17DE">
        <w:rPr>
          <w:sz w:val="22"/>
        </w:rPr>
        <w:t xml:space="preserve">Ki = a veszélyességet jellemző besorolás, mely szerint K1 a minden esetben veszélyes anyagokat jelöli </w:t>
      </w:r>
    </w:p>
    <w:p w:rsidR="005078E4" w:rsidRPr="00EE17DE" w:rsidRDefault="00E645D1">
      <w:pPr>
        <w:spacing w:after="5" w:line="269" w:lineRule="auto"/>
        <w:ind w:left="279" w:right="69"/>
      </w:pPr>
      <w:r w:rsidRPr="00EE17DE">
        <w:rPr>
          <w:sz w:val="22"/>
        </w:rPr>
        <w:t xml:space="preserve">B = (B) szennyezettségi határérték </w:t>
      </w:r>
    </w:p>
    <w:p w:rsidR="005078E4" w:rsidRPr="00EE17DE" w:rsidRDefault="00E645D1">
      <w:pPr>
        <w:spacing w:after="5" w:line="269" w:lineRule="auto"/>
        <w:ind w:left="279" w:right="69"/>
      </w:pPr>
      <w:r w:rsidRPr="00EE17DE">
        <w:rPr>
          <w:sz w:val="22"/>
        </w:rPr>
        <w:t xml:space="preserve">1. Fémek („összes” kioldható) és félfémek (mértékegység: mg/kg szárazanyag) </w:t>
      </w:r>
    </w:p>
    <w:p w:rsidR="005078E4" w:rsidRPr="00EE17DE" w:rsidRDefault="00E645D1">
      <w:pPr>
        <w:spacing w:after="0" w:line="259" w:lineRule="auto"/>
        <w:ind w:left="284" w:right="0" w:firstLine="0"/>
        <w:jc w:val="left"/>
      </w:pPr>
      <w:r w:rsidRPr="00EE17DE">
        <w:rPr>
          <w:sz w:val="22"/>
        </w:rPr>
        <w:t xml:space="preserve"> </w:t>
      </w:r>
    </w:p>
    <w:tbl>
      <w:tblPr>
        <w:tblStyle w:val="TableGrid"/>
        <w:tblW w:w="9631" w:type="dxa"/>
        <w:tblInd w:w="0" w:type="dxa"/>
        <w:tblCellMar>
          <w:top w:w="7" w:type="dxa"/>
          <w:left w:w="5" w:type="dxa"/>
          <w:right w:w="115" w:type="dxa"/>
        </w:tblCellMar>
        <w:tblLook w:val="04A0"/>
      </w:tblPr>
      <w:tblGrid>
        <w:gridCol w:w="2585"/>
        <w:gridCol w:w="5121"/>
        <w:gridCol w:w="963"/>
        <w:gridCol w:w="962"/>
      </w:tblGrid>
      <w:tr w:rsidR="005078E4" w:rsidRPr="00EE17DE">
        <w:trPr>
          <w:trHeight w:val="42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2" w:right="0" w:firstLine="0"/>
              <w:jc w:val="center"/>
            </w:pPr>
            <w:r w:rsidRPr="00EE17DE">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08" w:right="0" w:firstLine="0"/>
              <w:jc w:val="center"/>
            </w:pPr>
            <w:r w:rsidRPr="00EE17DE">
              <w:t xml:space="preserve"> B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2" w:right="0" w:firstLine="0"/>
              <w:jc w:val="center"/>
            </w:pPr>
            <w:r w:rsidRPr="00EE17DE">
              <w:t xml:space="preserve"> Ki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7440-47-3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Króm összes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75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Króm VI.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7440-48-4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Kobalt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30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7440-02-0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Nikkel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40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7440-50-8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Réz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75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7440-66-6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Cink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7440-38-2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Arzén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15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7782-49-2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Szelén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7439-98-7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7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7440-43-9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Kadmium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7440-31-5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Ón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30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7440-39-3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Bárium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250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7439-97-8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Higany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07" w:right="0" w:firstLine="0"/>
              <w:jc w:val="center"/>
            </w:pPr>
            <w:r w:rsidRPr="00EE17DE">
              <w:t xml:space="preserve"> 0,5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7439-92-1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Ólom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7440-22-4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Ezüst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bl>
    <w:p w:rsidR="00C12DC7" w:rsidRPr="00EE17DE" w:rsidRDefault="00C12DC7">
      <w:pPr>
        <w:spacing w:after="254" w:line="259" w:lineRule="auto"/>
        <w:ind w:left="215" w:right="0"/>
        <w:jc w:val="center"/>
        <w:rPr>
          <w:b/>
          <w:i/>
          <w:sz w:val="22"/>
        </w:rPr>
      </w:pPr>
    </w:p>
    <w:p w:rsidR="00C12DC7" w:rsidRPr="00EE17DE" w:rsidRDefault="00C12DC7">
      <w:pPr>
        <w:spacing w:after="254" w:line="259" w:lineRule="auto"/>
        <w:ind w:left="215" w:right="0"/>
        <w:jc w:val="center"/>
        <w:rPr>
          <w:b/>
          <w:i/>
          <w:sz w:val="22"/>
        </w:rPr>
      </w:pPr>
    </w:p>
    <w:p w:rsidR="00C12DC7" w:rsidRPr="00EE17DE" w:rsidRDefault="00C12DC7">
      <w:pPr>
        <w:spacing w:after="254" w:line="259" w:lineRule="auto"/>
        <w:ind w:left="215" w:right="0"/>
        <w:jc w:val="center"/>
        <w:rPr>
          <w:b/>
          <w:i/>
          <w:sz w:val="22"/>
        </w:rPr>
      </w:pPr>
    </w:p>
    <w:p w:rsidR="00C12DC7" w:rsidRPr="00EE17DE" w:rsidRDefault="00C12DC7">
      <w:pPr>
        <w:spacing w:after="254" w:line="259" w:lineRule="auto"/>
        <w:ind w:left="215" w:right="0"/>
        <w:jc w:val="center"/>
        <w:rPr>
          <w:b/>
          <w:i/>
          <w:sz w:val="22"/>
        </w:rPr>
      </w:pPr>
    </w:p>
    <w:p w:rsidR="00D579C0" w:rsidRDefault="00D579C0">
      <w:pPr>
        <w:spacing w:after="254" w:line="259" w:lineRule="auto"/>
        <w:ind w:left="215" w:right="0"/>
        <w:jc w:val="center"/>
        <w:rPr>
          <w:b/>
          <w:i/>
          <w:sz w:val="22"/>
        </w:rPr>
      </w:pPr>
    </w:p>
    <w:p w:rsidR="005078E4" w:rsidRPr="00EE17DE" w:rsidRDefault="00E645D1">
      <w:pPr>
        <w:spacing w:after="254" w:line="259" w:lineRule="auto"/>
        <w:ind w:left="215" w:right="0"/>
        <w:jc w:val="center"/>
      </w:pPr>
      <w:r w:rsidRPr="00EE17DE">
        <w:rPr>
          <w:b/>
          <w:i/>
          <w:sz w:val="22"/>
        </w:rPr>
        <w:t>Anyagcsoportonként (B) szennyezettségi határértékek felszín alatti vizekre</w:t>
      </w:r>
      <w:r w:rsidRPr="00EE17DE">
        <w:rPr>
          <w:sz w:val="22"/>
        </w:rPr>
        <w:t xml:space="preserve"> </w:t>
      </w:r>
    </w:p>
    <w:p w:rsidR="005078E4" w:rsidRPr="00EE17DE" w:rsidRDefault="00E645D1">
      <w:pPr>
        <w:spacing w:after="30" w:line="269" w:lineRule="auto"/>
        <w:ind w:left="279" w:right="69"/>
      </w:pPr>
      <w:r w:rsidRPr="00EE17DE">
        <w:rPr>
          <w:sz w:val="22"/>
        </w:rPr>
        <w:t xml:space="preserve">CAS szám = Chemical Abstract Service azonosító száma </w:t>
      </w:r>
    </w:p>
    <w:p w:rsidR="005078E4" w:rsidRPr="00EE17DE" w:rsidRDefault="00E645D1">
      <w:pPr>
        <w:spacing w:after="231" w:line="269" w:lineRule="auto"/>
        <w:ind w:left="279" w:right="69"/>
      </w:pPr>
      <w:r w:rsidRPr="00EE17DE">
        <w:rPr>
          <w:sz w:val="22"/>
        </w:rPr>
        <w:t xml:space="preserve">Ki = a veszélyességét jellemző besorolás, mely szerint K1 a minden esetben veszélyes anyagokat jelöli </w:t>
      </w:r>
    </w:p>
    <w:p w:rsidR="005078E4" w:rsidRPr="00EE17DE" w:rsidRDefault="00E645D1">
      <w:pPr>
        <w:spacing w:after="5" w:line="269" w:lineRule="auto"/>
        <w:ind w:left="279" w:right="5303"/>
      </w:pPr>
      <w:r w:rsidRPr="00EE17DE">
        <w:rPr>
          <w:sz w:val="22"/>
        </w:rPr>
        <w:t xml:space="preserve">B = (B) szennyezettségi határérték 1. Fémek és félfémek (mértékegység: ug/L) </w:t>
      </w:r>
    </w:p>
    <w:p w:rsidR="005078E4" w:rsidRPr="00EE17DE" w:rsidRDefault="00E645D1">
      <w:pPr>
        <w:spacing w:after="0" w:line="259" w:lineRule="auto"/>
        <w:ind w:left="284" w:right="0" w:firstLine="0"/>
        <w:jc w:val="left"/>
      </w:pPr>
      <w:r w:rsidRPr="00EE17DE">
        <w:rPr>
          <w:sz w:val="22"/>
        </w:rPr>
        <w:t xml:space="preserve"> </w:t>
      </w:r>
    </w:p>
    <w:tbl>
      <w:tblPr>
        <w:tblStyle w:val="TableGrid"/>
        <w:tblW w:w="9631" w:type="dxa"/>
        <w:tblInd w:w="0" w:type="dxa"/>
        <w:tblCellMar>
          <w:top w:w="7" w:type="dxa"/>
          <w:left w:w="5" w:type="dxa"/>
          <w:right w:w="115" w:type="dxa"/>
        </w:tblCellMar>
        <w:tblLook w:val="04A0"/>
      </w:tblPr>
      <w:tblGrid>
        <w:gridCol w:w="2585"/>
        <w:gridCol w:w="5121"/>
        <w:gridCol w:w="963"/>
        <w:gridCol w:w="962"/>
      </w:tblGrid>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2" w:right="0" w:firstLine="0"/>
              <w:jc w:val="center"/>
            </w:pPr>
            <w:r w:rsidRPr="00EE17DE">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08" w:right="0" w:firstLine="0"/>
              <w:jc w:val="center"/>
            </w:pPr>
            <w:r w:rsidRPr="00EE17DE">
              <w:t xml:space="preserve"> B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2" w:right="0" w:firstLine="0"/>
              <w:jc w:val="center"/>
            </w:pPr>
            <w:r w:rsidRPr="00EE17DE">
              <w:t xml:space="preserve"> Ki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7440-47-3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Króm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50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Króm VI.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7440-48-4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Kobalt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7440-02-0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Nikkel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7440-50-8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Réz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7440-66-6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Cink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7440-38-2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Arzén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7439-98-7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7782-49-2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Szelén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7440-43-9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Kadmium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5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K1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7440-31-5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Ón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left"/>
            </w:pPr>
            <w:r w:rsidRPr="00EE17DE">
              <w:t xml:space="preserve"> 7440-39-3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left"/>
            </w:pPr>
            <w:r w:rsidRPr="00EE17DE">
              <w:t xml:space="preserve"> Bárium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0" w:right="0" w:firstLine="0"/>
              <w:jc w:val="center"/>
            </w:pPr>
            <w:r w:rsidRPr="00EE17DE">
              <w:t xml:space="preserve"> 700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113" w:right="0" w:firstLine="0"/>
              <w:jc w:val="center"/>
            </w:pPr>
            <w:r w:rsidRPr="00EE17DE">
              <w:t xml:space="preserve"> K2 </w:t>
            </w:r>
          </w:p>
        </w:tc>
      </w:tr>
      <w:tr w:rsidR="005078E4" w:rsidRPr="00EE17DE">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7439-97-8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Higany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center"/>
            </w:pPr>
            <w:r w:rsidRPr="00EE17DE">
              <w:t xml:space="preserve"> K1 </w:t>
            </w:r>
          </w:p>
        </w:tc>
      </w:tr>
      <w:tr w:rsidR="005078E4" w:rsidRPr="00EE17DE">
        <w:trPr>
          <w:trHeight w:val="303"/>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7439-92-1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Ólom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center"/>
            </w:pPr>
            <w:r w:rsidRPr="00EE17DE">
              <w:t xml:space="preserve"> K2 </w:t>
            </w:r>
          </w:p>
        </w:tc>
      </w:tr>
      <w:tr w:rsidR="005078E4" w:rsidRPr="00EE17DE">
        <w:trPr>
          <w:trHeight w:val="302"/>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7440-42-8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Bór (B)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center"/>
            </w:pPr>
            <w:r w:rsidRPr="00EE17DE">
              <w:t xml:space="preserve"> 500 </w:t>
            </w:r>
          </w:p>
        </w:tc>
        <w:tc>
          <w:tcPr>
            <w:tcW w:w="962"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8" w:right="0" w:firstLine="0"/>
              <w:jc w:val="center"/>
            </w:pPr>
            <w:r w:rsidRPr="00EE17DE">
              <w:t xml:space="preserve"> K2 </w:t>
            </w:r>
          </w:p>
        </w:tc>
      </w:tr>
      <w:tr w:rsidR="005078E4">
        <w:trPr>
          <w:trHeight w:val="305"/>
        </w:trPr>
        <w:tc>
          <w:tcPr>
            <w:tcW w:w="2585"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0" w:right="0" w:firstLine="0"/>
              <w:jc w:val="left"/>
            </w:pPr>
            <w:r w:rsidRPr="00EE17DE">
              <w:t xml:space="preserve"> 7440-22-4 </w:t>
            </w:r>
          </w:p>
        </w:tc>
        <w:tc>
          <w:tcPr>
            <w:tcW w:w="5120"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2" w:right="0" w:firstLine="0"/>
              <w:jc w:val="left"/>
            </w:pPr>
            <w:r w:rsidRPr="00EE17DE">
              <w:t xml:space="preserve"> Ezüst </w:t>
            </w:r>
          </w:p>
        </w:tc>
        <w:tc>
          <w:tcPr>
            <w:tcW w:w="963" w:type="dxa"/>
            <w:tcBorders>
              <w:top w:val="single" w:sz="4" w:space="0" w:color="000000"/>
              <w:left w:val="single" w:sz="4" w:space="0" w:color="000000"/>
              <w:bottom w:val="single" w:sz="4" w:space="0" w:color="000000"/>
              <w:right w:val="single" w:sz="4" w:space="0" w:color="000000"/>
            </w:tcBorders>
          </w:tcPr>
          <w:p w:rsidR="005078E4" w:rsidRPr="00EE17DE" w:rsidRDefault="00E645D1">
            <w:pPr>
              <w:spacing w:after="0" w:line="259" w:lineRule="auto"/>
              <w:ind w:left="55"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rsidR="005078E4" w:rsidRDefault="00E645D1">
            <w:pPr>
              <w:spacing w:after="0" w:line="259" w:lineRule="auto"/>
              <w:ind w:left="58" w:right="0" w:firstLine="0"/>
              <w:jc w:val="center"/>
            </w:pPr>
            <w:r w:rsidRPr="00EE17DE">
              <w:t xml:space="preserve"> K2</w:t>
            </w:r>
            <w:r>
              <w:t xml:space="preserve"> </w:t>
            </w:r>
          </w:p>
        </w:tc>
      </w:tr>
    </w:tbl>
    <w:p w:rsidR="005078E4" w:rsidRDefault="00E645D1">
      <w:pPr>
        <w:spacing w:after="0" w:line="259" w:lineRule="auto"/>
        <w:ind w:left="284" w:right="0" w:firstLine="0"/>
      </w:pPr>
      <w:r>
        <w:rPr>
          <w:sz w:val="22"/>
        </w:rPr>
        <w:t xml:space="preserve"> </w:t>
      </w:r>
    </w:p>
    <w:sectPr w:rsidR="005078E4" w:rsidSect="00AB5C2B">
      <w:footerReference w:type="even" r:id="rId13"/>
      <w:footerReference w:type="default" r:id="rId14"/>
      <w:footerReference w:type="first" r:id="rId15"/>
      <w:pgSz w:w="11906" w:h="16838"/>
      <w:pgMar w:top="1421" w:right="1338" w:bottom="1446" w:left="1133"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70" w:rsidRDefault="004D6A70">
      <w:pPr>
        <w:spacing w:after="0" w:line="240" w:lineRule="auto"/>
      </w:pPr>
      <w:r>
        <w:separator/>
      </w:r>
    </w:p>
  </w:endnote>
  <w:endnote w:type="continuationSeparator" w:id="0">
    <w:p w:rsidR="004D6A70" w:rsidRDefault="004D6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4D6A70">
      <w:rPr>
        <w:rFonts w:ascii="Calibri" w:eastAsia="Calibri" w:hAnsi="Calibri" w:cs="Calibri"/>
        <w:sz w:val="22"/>
      </w:rPr>
      <w:t>1</w:t>
    </w:r>
    <w:r>
      <w:rPr>
        <w:rFonts w:ascii="Calibri" w:eastAsia="Calibri" w:hAnsi="Calibri" w:cs="Calibri"/>
        <w:sz w:val="22"/>
      </w:rPr>
      <w:fldChar w:fldCharType="end"/>
    </w:r>
    <w:r w:rsidR="004D6A70">
      <w:rPr>
        <w:rFonts w:ascii="Calibri" w:eastAsia="Calibri" w:hAnsi="Calibri" w:cs="Calibri"/>
        <w:sz w:val="22"/>
      </w:rPr>
      <w:t xml:space="preserve"> </w:t>
    </w:r>
  </w:p>
  <w:p w:rsidR="004D6A70" w:rsidRDefault="004D6A70">
    <w:pPr>
      <w:spacing w:after="0" w:line="259" w:lineRule="auto"/>
      <w:ind w:left="284"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F640B9">
      <w:rPr>
        <w:rFonts w:ascii="Calibri" w:eastAsia="Calibri" w:hAnsi="Calibri" w:cs="Calibri"/>
        <w:noProof/>
        <w:sz w:val="22"/>
      </w:rPr>
      <w:t>4</w:t>
    </w:r>
    <w:r>
      <w:rPr>
        <w:rFonts w:ascii="Calibri" w:eastAsia="Calibri" w:hAnsi="Calibri" w:cs="Calibri"/>
        <w:sz w:val="22"/>
      </w:rPr>
      <w:fldChar w:fldCharType="end"/>
    </w:r>
    <w:r w:rsidR="004D6A70">
      <w:rPr>
        <w:rFonts w:ascii="Calibri" w:eastAsia="Calibri" w:hAnsi="Calibri" w:cs="Calibri"/>
        <w:sz w:val="22"/>
      </w:rPr>
      <w:t xml:space="preserve"> </w:t>
    </w:r>
  </w:p>
  <w:p w:rsidR="004D6A70" w:rsidRDefault="004D6A70">
    <w:pPr>
      <w:spacing w:after="0" w:line="259" w:lineRule="auto"/>
      <w:ind w:left="284"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4D6A70">
      <w:rPr>
        <w:rFonts w:ascii="Calibri" w:eastAsia="Calibri" w:hAnsi="Calibri" w:cs="Calibri"/>
        <w:sz w:val="22"/>
      </w:rPr>
      <w:t>1</w:t>
    </w:r>
    <w:r>
      <w:rPr>
        <w:rFonts w:ascii="Calibri" w:eastAsia="Calibri" w:hAnsi="Calibri" w:cs="Calibri"/>
        <w:sz w:val="22"/>
      </w:rPr>
      <w:fldChar w:fldCharType="end"/>
    </w:r>
    <w:r w:rsidR="004D6A70">
      <w:rPr>
        <w:rFonts w:ascii="Calibri" w:eastAsia="Calibri" w:hAnsi="Calibri" w:cs="Calibri"/>
        <w:sz w:val="22"/>
      </w:rPr>
      <w:t xml:space="preserve"> </w:t>
    </w:r>
  </w:p>
  <w:p w:rsidR="004D6A70" w:rsidRDefault="004D6A70">
    <w:pPr>
      <w:spacing w:after="0" w:line="259" w:lineRule="auto"/>
      <w:ind w:left="284"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70" w:rsidRDefault="004D6A70">
      <w:pPr>
        <w:spacing w:after="0" w:line="240" w:lineRule="auto"/>
      </w:pPr>
      <w:r>
        <w:separator/>
      </w:r>
    </w:p>
  </w:footnote>
  <w:footnote w:type="continuationSeparator" w:id="0">
    <w:p w:rsidR="004D6A70" w:rsidRDefault="004D6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87C"/>
    <w:multiLevelType w:val="hybridMultilevel"/>
    <w:tmpl w:val="6EE82E5E"/>
    <w:lvl w:ilvl="0" w:tplc="20C2375E">
      <w:start w:val="1"/>
      <w:numFmt w:val="decimal"/>
      <w:lvlText w:val="%1."/>
      <w:lvlJc w:val="left"/>
      <w:pPr>
        <w:ind w:left="644" w:hanging="360"/>
      </w:pPr>
      <w:rPr>
        <w:rFonts w:hint="default"/>
        <w:i/>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84610A6"/>
    <w:multiLevelType w:val="hybridMultilevel"/>
    <w:tmpl w:val="C8645ECE"/>
    <w:lvl w:ilvl="0" w:tplc="9D30BE40">
      <w:start w:val="1"/>
      <w:numFmt w:val="lowerLetter"/>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4A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8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A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E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2D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4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84A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E3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9A7E99"/>
    <w:multiLevelType w:val="hybridMultilevel"/>
    <w:tmpl w:val="13CA9928"/>
    <w:lvl w:ilvl="0" w:tplc="07A48A96">
      <w:start w:val="6"/>
      <w:numFmt w:val="decimal"/>
      <w:lvlText w:val="%1."/>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E8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8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E5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02B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AF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03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C0B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BA476A"/>
    <w:multiLevelType w:val="hybridMultilevel"/>
    <w:tmpl w:val="D86662DA"/>
    <w:lvl w:ilvl="0" w:tplc="E19E2422">
      <w:start w:val="1"/>
      <w:numFmt w:val="lowerLetter"/>
      <w:lvlText w:val="%1)"/>
      <w:lvlJc w:val="left"/>
      <w:pPr>
        <w:ind w:left="8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25021EC">
      <w:start w:val="1"/>
      <w:numFmt w:val="lowerLetter"/>
      <w:lvlText w:val="%2"/>
      <w:lvlJc w:val="left"/>
      <w:pPr>
        <w:ind w:left="1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2BC7EBC">
      <w:start w:val="1"/>
      <w:numFmt w:val="lowerRoman"/>
      <w:lvlText w:val="%3"/>
      <w:lvlJc w:val="left"/>
      <w:pPr>
        <w:ind w:left="2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3A4CC2">
      <w:start w:val="1"/>
      <w:numFmt w:val="decimal"/>
      <w:lvlText w:val="%4"/>
      <w:lvlJc w:val="left"/>
      <w:pPr>
        <w:ind w:left="2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AF22700">
      <w:start w:val="1"/>
      <w:numFmt w:val="lowerLetter"/>
      <w:lvlText w:val="%5"/>
      <w:lvlJc w:val="left"/>
      <w:pPr>
        <w:ind w:left="3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11E946E">
      <w:start w:val="1"/>
      <w:numFmt w:val="lowerRoman"/>
      <w:lvlText w:val="%6"/>
      <w:lvlJc w:val="left"/>
      <w:pPr>
        <w:ind w:left="41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9E84EEA">
      <w:start w:val="1"/>
      <w:numFmt w:val="decimal"/>
      <w:lvlText w:val="%7"/>
      <w:lvlJc w:val="left"/>
      <w:pPr>
        <w:ind w:left="48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2303100">
      <w:start w:val="1"/>
      <w:numFmt w:val="lowerLetter"/>
      <w:lvlText w:val="%8"/>
      <w:lvlJc w:val="left"/>
      <w:pPr>
        <w:ind w:left="56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CAC790E">
      <w:start w:val="1"/>
      <w:numFmt w:val="lowerRoman"/>
      <w:lvlText w:val="%9"/>
      <w:lvlJc w:val="left"/>
      <w:pPr>
        <w:ind w:left="63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nsid w:val="26B35B54"/>
    <w:multiLevelType w:val="hybridMultilevel"/>
    <w:tmpl w:val="D69A749A"/>
    <w:lvl w:ilvl="0" w:tplc="D534ABD0">
      <w:start w:val="1"/>
      <w:numFmt w:val="lowerLetter"/>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0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B2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899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0F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1D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26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CBC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E2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F7A2857"/>
    <w:multiLevelType w:val="multilevel"/>
    <w:tmpl w:val="B0761F68"/>
    <w:lvl w:ilvl="0">
      <w:start w:val="1"/>
      <w:numFmt w:val="decimal"/>
      <w:pStyle w:val="Cmsor1"/>
      <w:lvlText w:val="%1."/>
      <w:lvlJc w:val="left"/>
      <w:pPr>
        <w:ind w:left="0"/>
      </w:pPr>
      <w:rPr>
        <w:rFonts w:ascii="Times New Roman" w:eastAsia="Times New Roman" w:hAnsi="Times New Roman" w:cs="Times New Roman"/>
        <w:b/>
        <w:bCs/>
        <w:i w:val="0"/>
        <w:strike w:val="0"/>
        <w:dstrike w:val="0"/>
        <w:color w:val="365F91"/>
        <w:sz w:val="28"/>
        <w:szCs w:val="28"/>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abstractNum>
  <w:abstractNum w:abstractNumId="6">
    <w:nsid w:val="333C3E79"/>
    <w:multiLevelType w:val="hybridMultilevel"/>
    <w:tmpl w:val="D73C90AE"/>
    <w:lvl w:ilvl="0" w:tplc="CDEA1A36">
      <w:start w:val="1"/>
      <w:numFmt w:val="lowerLetter"/>
      <w:lvlText w:val="%1)"/>
      <w:lvlJc w:val="left"/>
      <w:pPr>
        <w:ind w:left="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541F4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8026F0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869CC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590EEB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B8AD8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C66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E0C09B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38B88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36466982"/>
    <w:multiLevelType w:val="hybridMultilevel"/>
    <w:tmpl w:val="F7681000"/>
    <w:lvl w:ilvl="0" w:tplc="579C983E">
      <w:start w:val="1"/>
      <w:numFmt w:val="lowerLetter"/>
      <w:lvlText w:val="%1)"/>
      <w:lvlJc w:val="left"/>
      <w:pPr>
        <w:ind w:left="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53C208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C86A26">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EA777C">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8EFA36">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B56AAFE">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0666E24">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FEB0B6">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FC06E6">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3FE97E32"/>
    <w:multiLevelType w:val="hybridMultilevel"/>
    <w:tmpl w:val="24A4087E"/>
    <w:lvl w:ilvl="0" w:tplc="03CCF7C6">
      <w:start w:val="1"/>
      <w:numFmt w:val="decimal"/>
      <w:lvlText w:val="%1."/>
      <w:lvlJc w:val="left"/>
      <w:pPr>
        <w:ind w:left="142"/>
      </w:pPr>
      <w:rPr>
        <w:rFonts w:ascii="Times New Roman" w:eastAsia="Times New Roman" w:hAnsi="Times New Roman" w:cs="Times New Roman"/>
        <w:b w:val="0"/>
        <w:i/>
        <w:iCs/>
        <w:strike w:val="0"/>
        <w:dstrike w:val="0"/>
        <w:color w:val="auto"/>
        <w:sz w:val="24"/>
        <w:szCs w:val="24"/>
        <w:u w:val="none"/>
        <w:bdr w:val="none" w:sz="0" w:space="0" w:color="auto"/>
        <w:shd w:val="clear" w:color="auto" w:fill="auto"/>
        <w:vertAlign w:val="baseline"/>
      </w:rPr>
    </w:lvl>
    <w:lvl w:ilvl="1" w:tplc="13E46A9E">
      <w:start w:val="1"/>
      <w:numFmt w:val="lowerLetter"/>
      <w:lvlText w:val="%2"/>
      <w:lvlJc w:val="left"/>
      <w:pPr>
        <w:ind w:left="8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B1827028">
      <w:start w:val="1"/>
      <w:numFmt w:val="lowerRoman"/>
      <w:lvlText w:val="%3"/>
      <w:lvlJc w:val="left"/>
      <w:pPr>
        <w:ind w:left="15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089822DA">
      <w:start w:val="1"/>
      <w:numFmt w:val="decimal"/>
      <w:lvlText w:val="%4"/>
      <w:lvlJc w:val="left"/>
      <w:pPr>
        <w:ind w:left="22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7C4A8F94">
      <w:start w:val="1"/>
      <w:numFmt w:val="lowerLetter"/>
      <w:lvlText w:val="%5"/>
      <w:lvlJc w:val="left"/>
      <w:pPr>
        <w:ind w:left="30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A01A8532">
      <w:start w:val="1"/>
      <w:numFmt w:val="lowerRoman"/>
      <w:lvlText w:val="%6"/>
      <w:lvlJc w:val="left"/>
      <w:pPr>
        <w:ind w:left="37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6CE64F34">
      <w:start w:val="1"/>
      <w:numFmt w:val="decimal"/>
      <w:lvlText w:val="%7"/>
      <w:lvlJc w:val="left"/>
      <w:pPr>
        <w:ind w:left="44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E3FAADB8">
      <w:start w:val="1"/>
      <w:numFmt w:val="lowerLetter"/>
      <w:lvlText w:val="%8"/>
      <w:lvlJc w:val="left"/>
      <w:pPr>
        <w:ind w:left="51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E1368446">
      <w:start w:val="1"/>
      <w:numFmt w:val="lowerRoman"/>
      <w:lvlText w:val="%9"/>
      <w:lvlJc w:val="left"/>
      <w:pPr>
        <w:ind w:left="58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9">
    <w:nsid w:val="457565D3"/>
    <w:multiLevelType w:val="hybridMultilevel"/>
    <w:tmpl w:val="216ED926"/>
    <w:lvl w:ilvl="0" w:tplc="439655F2">
      <w:start w:val="2"/>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62B12A">
      <w:start w:val="1"/>
      <w:numFmt w:val="lowerLetter"/>
      <w:lvlText w:val="%2"/>
      <w:lvlJc w:val="left"/>
      <w:pPr>
        <w:ind w:left="1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4A5022">
      <w:start w:val="1"/>
      <w:numFmt w:val="lowerRoman"/>
      <w:lvlText w:val="%3"/>
      <w:lvlJc w:val="left"/>
      <w:pPr>
        <w:ind w:left="2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A81C74">
      <w:start w:val="1"/>
      <w:numFmt w:val="decimal"/>
      <w:lvlText w:val="%4"/>
      <w:lvlJc w:val="left"/>
      <w:pPr>
        <w:ind w:left="2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10E612">
      <w:start w:val="1"/>
      <w:numFmt w:val="lowerLetter"/>
      <w:lvlText w:val="%5"/>
      <w:lvlJc w:val="left"/>
      <w:pPr>
        <w:ind w:left="3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E4C2C">
      <w:start w:val="1"/>
      <w:numFmt w:val="lowerRoman"/>
      <w:lvlText w:val="%6"/>
      <w:lvlJc w:val="left"/>
      <w:pPr>
        <w:ind w:left="4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4C5A98">
      <w:start w:val="1"/>
      <w:numFmt w:val="decimal"/>
      <w:lvlText w:val="%7"/>
      <w:lvlJc w:val="left"/>
      <w:pPr>
        <w:ind w:left="48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1C2E00">
      <w:start w:val="1"/>
      <w:numFmt w:val="lowerLetter"/>
      <w:lvlText w:val="%8"/>
      <w:lvlJc w:val="left"/>
      <w:pPr>
        <w:ind w:left="56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B43938">
      <w:start w:val="1"/>
      <w:numFmt w:val="lowerRoman"/>
      <w:lvlText w:val="%9"/>
      <w:lvlJc w:val="left"/>
      <w:pPr>
        <w:ind w:left="63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475677EE"/>
    <w:multiLevelType w:val="hybridMultilevel"/>
    <w:tmpl w:val="4AF89214"/>
    <w:lvl w:ilvl="0" w:tplc="70DC1386">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F0FA1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66714">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00114">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05AFC">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04B9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A0B584">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0976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B20558">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EC35123"/>
    <w:multiLevelType w:val="hybridMultilevel"/>
    <w:tmpl w:val="47F4ACA8"/>
    <w:lvl w:ilvl="0" w:tplc="ED7AE538">
      <w:numFmt w:val="bullet"/>
      <w:lvlText w:val="-"/>
      <w:lvlJc w:val="left"/>
      <w:pPr>
        <w:ind w:left="689" w:hanging="360"/>
      </w:pPr>
      <w:rPr>
        <w:rFonts w:ascii="Arial" w:eastAsia="Arial" w:hAnsi="Arial" w:cs="Arial" w:hint="default"/>
      </w:rPr>
    </w:lvl>
    <w:lvl w:ilvl="1" w:tplc="040E0003" w:tentative="1">
      <w:start w:val="1"/>
      <w:numFmt w:val="bullet"/>
      <w:lvlText w:val="o"/>
      <w:lvlJc w:val="left"/>
      <w:pPr>
        <w:ind w:left="1409" w:hanging="360"/>
      </w:pPr>
      <w:rPr>
        <w:rFonts w:ascii="Courier New" w:hAnsi="Courier New" w:cs="Courier New" w:hint="default"/>
      </w:rPr>
    </w:lvl>
    <w:lvl w:ilvl="2" w:tplc="040E0005" w:tentative="1">
      <w:start w:val="1"/>
      <w:numFmt w:val="bullet"/>
      <w:lvlText w:val=""/>
      <w:lvlJc w:val="left"/>
      <w:pPr>
        <w:ind w:left="2129" w:hanging="360"/>
      </w:pPr>
      <w:rPr>
        <w:rFonts w:ascii="Wingdings" w:hAnsi="Wingdings" w:hint="default"/>
      </w:rPr>
    </w:lvl>
    <w:lvl w:ilvl="3" w:tplc="040E0001" w:tentative="1">
      <w:start w:val="1"/>
      <w:numFmt w:val="bullet"/>
      <w:lvlText w:val=""/>
      <w:lvlJc w:val="left"/>
      <w:pPr>
        <w:ind w:left="2849" w:hanging="360"/>
      </w:pPr>
      <w:rPr>
        <w:rFonts w:ascii="Symbol" w:hAnsi="Symbol" w:hint="default"/>
      </w:rPr>
    </w:lvl>
    <w:lvl w:ilvl="4" w:tplc="040E0003" w:tentative="1">
      <w:start w:val="1"/>
      <w:numFmt w:val="bullet"/>
      <w:lvlText w:val="o"/>
      <w:lvlJc w:val="left"/>
      <w:pPr>
        <w:ind w:left="3569" w:hanging="360"/>
      </w:pPr>
      <w:rPr>
        <w:rFonts w:ascii="Courier New" w:hAnsi="Courier New" w:cs="Courier New" w:hint="default"/>
      </w:rPr>
    </w:lvl>
    <w:lvl w:ilvl="5" w:tplc="040E0005" w:tentative="1">
      <w:start w:val="1"/>
      <w:numFmt w:val="bullet"/>
      <w:lvlText w:val=""/>
      <w:lvlJc w:val="left"/>
      <w:pPr>
        <w:ind w:left="4289" w:hanging="360"/>
      </w:pPr>
      <w:rPr>
        <w:rFonts w:ascii="Wingdings" w:hAnsi="Wingdings" w:hint="default"/>
      </w:rPr>
    </w:lvl>
    <w:lvl w:ilvl="6" w:tplc="040E0001" w:tentative="1">
      <w:start w:val="1"/>
      <w:numFmt w:val="bullet"/>
      <w:lvlText w:val=""/>
      <w:lvlJc w:val="left"/>
      <w:pPr>
        <w:ind w:left="5009" w:hanging="360"/>
      </w:pPr>
      <w:rPr>
        <w:rFonts w:ascii="Symbol" w:hAnsi="Symbol" w:hint="default"/>
      </w:rPr>
    </w:lvl>
    <w:lvl w:ilvl="7" w:tplc="040E0003" w:tentative="1">
      <w:start w:val="1"/>
      <w:numFmt w:val="bullet"/>
      <w:lvlText w:val="o"/>
      <w:lvlJc w:val="left"/>
      <w:pPr>
        <w:ind w:left="5729" w:hanging="360"/>
      </w:pPr>
      <w:rPr>
        <w:rFonts w:ascii="Courier New" w:hAnsi="Courier New" w:cs="Courier New" w:hint="default"/>
      </w:rPr>
    </w:lvl>
    <w:lvl w:ilvl="8" w:tplc="040E0005" w:tentative="1">
      <w:start w:val="1"/>
      <w:numFmt w:val="bullet"/>
      <w:lvlText w:val=""/>
      <w:lvlJc w:val="left"/>
      <w:pPr>
        <w:ind w:left="6449" w:hanging="360"/>
      </w:pPr>
      <w:rPr>
        <w:rFonts w:ascii="Wingdings" w:hAnsi="Wingdings" w:hint="default"/>
      </w:rPr>
    </w:lvl>
  </w:abstractNum>
  <w:abstractNum w:abstractNumId="12">
    <w:nsid w:val="56A40E13"/>
    <w:multiLevelType w:val="hybridMultilevel"/>
    <w:tmpl w:val="3BBAC76C"/>
    <w:lvl w:ilvl="0" w:tplc="FA36B328">
      <w:start w:val="4"/>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A370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3196">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2D6F0">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60C10">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D2876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16FA2A">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4EAE8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EB216">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3CF4673"/>
    <w:multiLevelType w:val="hybridMultilevel"/>
    <w:tmpl w:val="60226F1C"/>
    <w:lvl w:ilvl="0" w:tplc="C55AAFCA">
      <w:start w:val="1"/>
      <w:numFmt w:val="upperLetter"/>
      <w:lvlText w:val="%1)"/>
      <w:lvlJc w:val="left"/>
      <w:pPr>
        <w:ind w:left="565" w:hanging="360"/>
      </w:pPr>
      <w:rPr>
        <w:rFonts w:hint="default"/>
      </w:rPr>
    </w:lvl>
    <w:lvl w:ilvl="1" w:tplc="040E0019" w:tentative="1">
      <w:start w:val="1"/>
      <w:numFmt w:val="lowerLetter"/>
      <w:lvlText w:val="%2."/>
      <w:lvlJc w:val="left"/>
      <w:pPr>
        <w:ind w:left="1285" w:hanging="360"/>
      </w:pPr>
    </w:lvl>
    <w:lvl w:ilvl="2" w:tplc="040E001B" w:tentative="1">
      <w:start w:val="1"/>
      <w:numFmt w:val="lowerRoman"/>
      <w:lvlText w:val="%3."/>
      <w:lvlJc w:val="right"/>
      <w:pPr>
        <w:ind w:left="2005" w:hanging="180"/>
      </w:pPr>
    </w:lvl>
    <w:lvl w:ilvl="3" w:tplc="040E000F" w:tentative="1">
      <w:start w:val="1"/>
      <w:numFmt w:val="decimal"/>
      <w:lvlText w:val="%4."/>
      <w:lvlJc w:val="left"/>
      <w:pPr>
        <w:ind w:left="2725" w:hanging="360"/>
      </w:pPr>
    </w:lvl>
    <w:lvl w:ilvl="4" w:tplc="040E0019" w:tentative="1">
      <w:start w:val="1"/>
      <w:numFmt w:val="lowerLetter"/>
      <w:lvlText w:val="%5."/>
      <w:lvlJc w:val="left"/>
      <w:pPr>
        <w:ind w:left="3445" w:hanging="360"/>
      </w:pPr>
    </w:lvl>
    <w:lvl w:ilvl="5" w:tplc="040E001B" w:tentative="1">
      <w:start w:val="1"/>
      <w:numFmt w:val="lowerRoman"/>
      <w:lvlText w:val="%6."/>
      <w:lvlJc w:val="right"/>
      <w:pPr>
        <w:ind w:left="4165" w:hanging="180"/>
      </w:pPr>
    </w:lvl>
    <w:lvl w:ilvl="6" w:tplc="040E000F" w:tentative="1">
      <w:start w:val="1"/>
      <w:numFmt w:val="decimal"/>
      <w:lvlText w:val="%7."/>
      <w:lvlJc w:val="left"/>
      <w:pPr>
        <w:ind w:left="4885" w:hanging="360"/>
      </w:pPr>
    </w:lvl>
    <w:lvl w:ilvl="7" w:tplc="040E0019" w:tentative="1">
      <w:start w:val="1"/>
      <w:numFmt w:val="lowerLetter"/>
      <w:lvlText w:val="%8."/>
      <w:lvlJc w:val="left"/>
      <w:pPr>
        <w:ind w:left="5605" w:hanging="360"/>
      </w:pPr>
    </w:lvl>
    <w:lvl w:ilvl="8" w:tplc="040E001B" w:tentative="1">
      <w:start w:val="1"/>
      <w:numFmt w:val="lowerRoman"/>
      <w:lvlText w:val="%9."/>
      <w:lvlJc w:val="right"/>
      <w:pPr>
        <w:ind w:left="6325" w:hanging="180"/>
      </w:pPr>
    </w:lvl>
  </w:abstractNum>
  <w:abstractNum w:abstractNumId="14">
    <w:nsid w:val="63E4711E"/>
    <w:multiLevelType w:val="hybridMultilevel"/>
    <w:tmpl w:val="C02845BC"/>
    <w:lvl w:ilvl="0" w:tplc="985EBBC6">
      <w:start w:val="1"/>
      <w:numFmt w:val="lowerLetter"/>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EE6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6DE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2C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47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84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B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AE9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30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13C5203"/>
    <w:multiLevelType w:val="hybridMultilevel"/>
    <w:tmpl w:val="0DA8452A"/>
    <w:lvl w:ilvl="0" w:tplc="BFE8C0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2EC32">
      <w:start w:val="1"/>
      <w:numFmt w:val="bullet"/>
      <w:lvlRestart w:val="0"/>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348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00B0A">
      <w:start w:val="1"/>
      <w:numFmt w:val="bullet"/>
      <w:lvlText w:val="•"/>
      <w:lvlJc w:val="left"/>
      <w:pPr>
        <w:ind w:left="2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EF2D8">
      <w:start w:val="1"/>
      <w:numFmt w:val="bullet"/>
      <w:lvlText w:val="o"/>
      <w:lvlJc w:val="left"/>
      <w:pPr>
        <w:ind w:left="3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91AE">
      <w:start w:val="1"/>
      <w:numFmt w:val="bullet"/>
      <w:lvlText w:val="▪"/>
      <w:lvlJc w:val="left"/>
      <w:pPr>
        <w:ind w:left="3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6D6BA">
      <w:start w:val="1"/>
      <w:numFmt w:val="bullet"/>
      <w:lvlText w:val="•"/>
      <w:lvlJc w:val="left"/>
      <w:pPr>
        <w:ind w:left="4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F2F5A8">
      <w:start w:val="1"/>
      <w:numFmt w:val="bullet"/>
      <w:lvlText w:val="o"/>
      <w:lvlJc w:val="left"/>
      <w:pPr>
        <w:ind w:left="5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6BCB8">
      <w:start w:val="1"/>
      <w:numFmt w:val="bullet"/>
      <w:lvlText w:val="▪"/>
      <w:lvlJc w:val="left"/>
      <w:pPr>
        <w:ind w:left="6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41A65B6"/>
    <w:multiLevelType w:val="hybridMultilevel"/>
    <w:tmpl w:val="FC7E112E"/>
    <w:lvl w:ilvl="0" w:tplc="040E0001">
      <w:start w:val="1"/>
      <w:numFmt w:val="bullet"/>
      <w:lvlText w:val=""/>
      <w:lvlJc w:val="left"/>
      <w:pPr>
        <w:ind w:left="1095" w:hanging="360"/>
      </w:pPr>
      <w:rPr>
        <w:rFonts w:ascii="Symbol" w:hAnsi="Symbol"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17">
    <w:nsid w:val="754F218F"/>
    <w:multiLevelType w:val="hybridMultilevel"/>
    <w:tmpl w:val="43AEE420"/>
    <w:lvl w:ilvl="0" w:tplc="1C347AB4">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C05DE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C087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1235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74B1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620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CA4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812D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3A614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17"/>
  </w:num>
  <w:num w:numId="5">
    <w:abstractNumId w:val="2"/>
  </w:num>
  <w:num w:numId="6">
    <w:abstractNumId w:val="4"/>
  </w:num>
  <w:num w:numId="7">
    <w:abstractNumId w:val="14"/>
  </w:num>
  <w:num w:numId="8">
    <w:abstractNumId w:val="10"/>
  </w:num>
  <w:num w:numId="9">
    <w:abstractNumId w:val="3"/>
  </w:num>
  <w:num w:numId="10">
    <w:abstractNumId w:val="12"/>
  </w:num>
  <w:num w:numId="11">
    <w:abstractNumId w:val="9"/>
  </w:num>
  <w:num w:numId="12">
    <w:abstractNumId w:val="8"/>
  </w:num>
  <w:num w:numId="13">
    <w:abstractNumId w:val="15"/>
  </w:num>
  <w:num w:numId="14">
    <w:abstractNumId w:val="5"/>
  </w:num>
  <w:num w:numId="15">
    <w:abstractNumId w:val="13"/>
  </w:num>
  <w:num w:numId="16">
    <w:abstractNumId w:val="0"/>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078E4"/>
    <w:rsid w:val="00013521"/>
    <w:rsid w:val="00064C0D"/>
    <w:rsid w:val="00074240"/>
    <w:rsid w:val="00081F59"/>
    <w:rsid w:val="00091857"/>
    <w:rsid w:val="00094415"/>
    <w:rsid w:val="000C4D47"/>
    <w:rsid w:val="001048A7"/>
    <w:rsid w:val="00112523"/>
    <w:rsid w:val="001228F1"/>
    <w:rsid w:val="00123BE2"/>
    <w:rsid w:val="00134CA3"/>
    <w:rsid w:val="0014681B"/>
    <w:rsid w:val="00147825"/>
    <w:rsid w:val="00182CA8"/>
    <w:rsid w:val="00212A74"/>
    <w:rsid w:val="0022566E"/>
    <w:rsid w:val="00250605"/>
    <w:rsid w:val="002548FA"/>
    <w:rsid w:val="002B3D01"/>
    <w:rsid w:val="002C1749"/>
    <w:rsid w:val="0034796A"/>
    <w:rsid w:val="003519D7"/>
    <w:rsid w:val="0035218B"/>
    <w:rsid w:val="00353ACD"/>
    <w:rsid w:val="00371E11"/>
    <w:rsid w:val="003A1909"/>
    <w:rsid w:val="003A532A"/>
    <w:rsid w:val="003B0010"/>
    <w:rsid w:val="003B4239"/>
    <w:rsid w:val="003C612C"/>
    <w:rsid w:val="003D3387"/>
    <w:rsid w:val="003D5C11"/>
    <w:rsid w:val="003D6C6F"/>
    <w:rsid w:val="003E69F4"/>
    <w:rsid w:val="003F0329"/>
    <w:rsid w:val="00405228"/>
    <w:rsid w:val="00415689"/>
    <w:rsid w:val="004B613C"/>
    <w:rsid w:val="004D0955"/>
    <w:rsid w:val="004D31FB"/>
    <w:rsid w:val="004D6A70"/>
    <w:rsid w:val="004F48CE"/>
    <w:rsid w:val="005078E4"/>
    <w:rsid w:val="00546B8D"/>
    <w:rsid w:val="00580A3C"/>
    <w:rsid w:val="005E2E40"/>
    <w:rsid w:val="005F4966"/>
    <w:rsid w:val="00616D40"/>
    <w:rsid w:val="00634EF2"/>
    <w:rsid w:val="00690B06"/>
    <w:rsid w:val="00691221"/>
    <w:rsid w:val="006D6AD0"/>
    <w:rsid w:val="00721AA5"/>
    <w:rsid w:val="0072480E"/>
    <w:rsid w:val="0074439C"/>
    <w:rsid w:val="007535F3"/>
    <w:rsid w:val="007711DF"/>
    <w:rsid w:val="007A0612"/>
    <w:rsid w:val="007A1C23"/>
    <w:rsid w:val="007E516A"/>
    <w:rsid w:val="007F4C04"/>
    <w:rsid w:val="00835FD8"/>
    <w:rsid w:val="00850D14"/>
    <w:rsid w:val="00856F48"/>
    <w:rsid w:val="00885925"/>
    <w:rsid w:val="008B06E0"/>
    <w:rsid w:val="008B3EF1"/>
    <w:rsid w:val="008C4B30"/>
    <w:rsid w:val="009473DD"/>
    <w:rsid w:val="00951FDC"/>
    <w:rsid w:val="00993ED8"/>
    <w:rsid w:val="009A1AAD"/>
    <w:rsid w:val="00A02D53"/>
    <w:rsid w:val="00A90656"/>
    <w:rsid w:val="00AA72B1"/>
    <w:rsid w:val="00AB2477"/>
    <w:rsid w:val="00AB5C2B"/>
    <w:rsid w:val="00AE322B"/>
    <w:rsid w:val="00AE3418"/>
    <w:rsid w:val="00AF487E"/>
    <w:rsid w:val="00B013A4"/>
    <w:rsid w:val="00B118F4"/>
    <w:rsid w:val="00B221A4"/>
    <w:rsid w:val="00B35119"/>
    <w:rsid w:val="00B61F35"/>
    <w:rsid w:val="00B77F58"/>
    <w:rsid w:val="00B970A7"/>
    <w:rsid w:val="00BA4E62"/>
    <w:rsid w:val="00BA6ADB"/>
    <w:rsid w:val="00BB23F3"/>
    <w:rsid w:val="00BC1327"/>
    <w:rsid w:val="00BC312B"/>
    <w:rsid w:val="00BF5367"/>
    <w:rsid w:val="00C12DC7"/>
    <w:rsid w:val="00C647B3"/>
    <w:rsid w:val="00CB5461"/>
    <w:rsid w:val="00CD28EF"/>
    <w:rsid w:val="00CF2CCE"/>
    <w:rsid w:val="00D1064B"/>
    <w:rsid w:val="00D30B5F"/>
    <w:rsid w:val="00D374C1"/>
    <w:rsid w:val="00D4618A"/>
    <w:rsid w:val="00D579C0"/>
    <w:rsid w:val="00D72983"/>
    <w:rsid w:val="00DB3CCB"/>
    <w:rsid w:val="00DC0456"/>
    <w:rsid w:val="00DC475E"/>
    <w:rsid w:val="00DF2771"/>
    <w:rsid w:val="00E51E22"/>
    <w:rsid w:val="00E62178"/>
    <w:rsid w:val="00E645D1"/>
    <w:rsid w:val="00EA14B9"/>
    <w:rsid w:val="00EA1E1F"/>
    <w:rsid w:val="00EC4C8A"/>
    <w:rsid w:val="00EE17DE"/>
    <w:rsid w:val="00F37DBB"/>
    <w:rsid w:val="00F640B9"/>
    <w:rsid w:val="00F67A71"/>
    <w:rsid w:val="00F765E0"/>
    <w:rsid w:val="00F7754F"/>
    <w:rsid w:val="00FD0C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C2B"/>
    <w:pPr>
      <w:spacing w:after="15" w:line="267" w:lineRule="auto"/>
      <w:ind w:left="294" w:right="196"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rsid w:val="00AB5C2B"/>
    <w:pPr>
      <w:keepNext/>
      <w:keepLines/>
      <w:numPr>
        <w:numId w:val="14"/>
      </w:numPr>
      <w:spacing w:after="0"/>
      <w:ind w:left="735" w:hanging="10"/>
      <w:outlineLvl w:val="0"/>
    </w:pPr>
    <w:rPr>
      <w:rFonts w:ascii="Times New Roman" w:eastAsia="Times New Roman" w:hAnsi="Times New Roman" w:cs="Times New Roman"/>
      <w:b/>
      <w:color w:val="365F91"/>
      <w:sz w:val="28"/>
    </w:rPr>
  </w:style>
  <w:style w:type="paragraph" w:styleId="Cmsor2">
    <w:name w:val="heading 2"/>
    <w:next w:val="Norml"/>
    <w:link w:val="Cmsor2Char"/>
    <w:uiPriority w:val="9"/>
    <w:unhideWhenUsed/>
    <w:qFormat/>
    <w:rsid w:val="00AB5C2B"/>
    <w:pPr>
      <w:keepNext/>
      <w:keepLines/>
      <w:numPr>
        <w:ilvl w:val="1"/>
        <w:numId w:val="14"/>
      </w:numPr>
      <w:spacing w:after="0"/>
      <w:ind w:left="1002" w:hanging="10"/>
      <w:outlineLvl w:val="1"/>
    </w:pPr>
    <w:rPr>
      <w:rFonts w:ascii="Times New Roman" w:eastAsia="Times New Roman" w:hAnsi="Times New Roman" w:cs="Times New Roman"/>
      <w:b/>
      <w:i/>
      <w:color w:val="365F91"/>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AB5C2B"/>
    <w:rPr>
      <w:rFonts w:ascii="Times New Roman" w:eastAsia="Times New Roman" w:hAnsi="Times New Roman" w:cs="Times New Roman"/>
      <w:b/>
      <w:i/>
      <w:color w:val="365F91"/>
      <w:sz w:val="28"/>
    </w:rPr>
  </w:style>
  <w:style w:type="character" w:customStyle="1" w:styleId="Cmsor1Char">
    <w:name w:val="Címsor 1 Char"/>
    <w:link w:val="Cmsor1"/>
    <w:rsid w:val="00AB5C2B"/>
    <w:rPr>
      <w:rFonts w:ascii="Times New Roman" w:eastAsia="Times New Roman" w:hAnsi="Times New Roman" w:cs="Times New Roman"/>
      <w:b/>
      <w:color w:val="365F91"/>
      <w:sz w:val="28"/>
    </w:rPr>
  </w:style>
  <w:style w:type="paragraph" w:styleId="TJ1">
    <w:name w:val="toc 1"/>
    <w:hidden/>
    <w:rsid w:val="00AB5C2B"/>
    <w:pPr>
      <w:spacing w:after="131" w:line="269" w:lineRule="auto"/>
      <w:ind w:left="309" w:right="87" w:hanging="10"/>
      <w:jc w:val="both"/>
    </w:pPr>
    <w:rPr>
      <w:rFonts w:ascii="Times New Roman" w:eastAsia="Times New Roman" w:hAnsi="Times New Roman" w:cs="Times New Roman"/>
      <w:color w:val="000000"/>
    </w:rPr>
  </w:style>
  <w:style w:type="paragraph" w:styleId="TJ2">
    <w:name w:val="toc 2"/>
    <w:hidden/>
    <w:rsid w:val="00AB5C2B"/>
    <w:pPr>
      <w:spacing w:after="128" w:line="269" w:lineRule="auto"/>
      <w:ind w:left="529" w:right="87" w:hanging="10"/>
      <w:jc w:val="both"/>
    </w:pPr>
    <w:rPr>
      <w:rFonts w:ascii="Times New Roman" w:eastAsia="Times New Roman" w:hAnsi="Times New Roman" w:cs="Times New Roman"/>
      <w:color w:val="000000"/>
    </w:rPr>
  </w:style>
  <w:style w:type="table" w:customStyle="1" w:styleId="TableGrid">
    <w:name w:val="TableGrid"/>
    <w:rsid w:val="00AB5C2B"/>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3D33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387"/>
    <w:rPr>
      <w:rFonts w:ascii="Segoe UI" w:eastAsia="Times New Roman" w:hAnsi="Segoe UI" w:cs="Segoe UI"/>
      <w:color w:val="000000"/>
      <w:sz w:val="18"/>
      <w:szCs w:val="18"/>
    </w:rPr>
  </w:style>
  <w:style w:type="paragraph" w:styleId="Listaszerbekezds">
    <w:name w:val="List Paragraph"/>
    <w:basedOn w:val="Norml"/>
    <w:uiPriority w:val="34"/>
    <w:qFormat/>
    <w:rsid w:val="00094415"/>
    <w:pPr>
      <w:ind w:left="720"/>
      <w:contextualSpacing/>
    </w:pPr>
  </w:style>
  <w:style w:type="character" w:styleId="Hiperhivatkozs">
    <w:name w:val="Hyperlink"/>
    <w:basedOn w:val="Bekezdsalapbettpusa"/>
    <w:uiPriority w:val="99"/>
    <w:semiHidden/>
    <w:unhideWhenUsed/>
    <w:rsid w:val="004D6A70"/>
    <w:rPr>
      <w:color w:val="0000FF"/>
      <w:u w:val="single"/>
    </w:rPr>
  </w:style>
</w:styles>
</file>

<file path=word/webSettings.xml><?xml version="1.0" encoding="utf-8"?>
<w:webSettings xmlns:r="http://schemas.openxmlformats.org/officeDocument/2006/relationships" xmlns:w="http://schemas.openxmlformats.org/wordprocessingml/2006/main">
  <w:divs>
    <w:div w:id="1586648831">
      <w:bodyDiv w:val="1"/>
      <w:marLeft w:val="0"/>
      <w:marRight w:val="0"/>
      <w:marTop w:val="0"/>
      <w:marBottom w:val="0"/>
      <w:divBdr>
        <w:top w:val="none" w:sz="0" w:space="0" w:color="auto"/>
        <w:left w:val="none" w:sz="0" w:space="0" w:color="auto"/>
        <w:bottom w:val="none" w:sz="0" w:space="0" w:color="auto"/>
        <w:right w:val="none" w:sz="0" w:space="0" w:color="auto"/>
      </w:divBdr>
    </w:div>
    <w:div w:id="186150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800014.GK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lonyok.hu/kozlonyok/Kozlonyok/12/PDF/2011/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lonyok.hu/kozlonyok/Kozlonyok/12/PDF/2011/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ozlonyok.hu/kozlonyok/Kozlonyok/12/PDF/2011/10.pdf" TargetMode="External"/><Relationship Id="rId4" Type="http://schemas.openxmlformats.org/officeDocument/2006/relationships/settings" Target="settings.xml"/><Relationship Id="rId9" Type="http://schemas.openxmlformats.org/officeDocument/2006/relationships/hyperlink" Target="http://net.jogtar.hu/jr/gen/hjegy_doc.cgi?docid=A0800014.GKM"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E0E-055E-4D8B-B7EA-F1D5971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5202</Words>
  <Characters>35898</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TÁJÉKOZTATÓ</vt:lpstr>
    </vt:vector>
  </TitlesOfParts>
  <Company>MBFH</Company>
  <LinksUpToDate>false</LinksUpToDate>
  <CharactersWithSpaces>41018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Petró Éva</dc:creator>
  <cp:lastModifiedBy>gizella_gombarne</cp:lastModifiedBy>
  <cp:revision>2</cp:revision>
  <cp:lastPrinted>2019-01-08T09:53:00Z</cp:lastPrinted>
  <dcterms:created xsi:type="dcterms:W3CDTF">2020-01-07T09:18:00Z</dcterms:created>
  <dcterms:modified xsi:type="dcterms:W3CDTF">2020-01-07T09:18:00Z</dcterms:modified>
</cp:coreProperties>
</file>