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B9" w:rsidRPr="00024F93" w:rsidRDefault="003F1BB9" w:rsidP="00800087">
      <w:pPr>
        <w:jc w:val="center"/>
        <w:rPr>
          <w:b/>
        </w:rPr>
      </w:pPr>
      <w:r w:rsidRPr="00024F93">
        <w:rPr>
          <w:b/>
        </w:rPr>
        <w:t>Szerződéstervezet</w:t>
      </w:r>
    </w:p>
    <w:p w:rsidR="003F1BB9" w:rsidRPr="00800087" w:rsidRDefault="003F1BB9" w:rsidP="003F1BB9"/>
    <w:p w:rsidR="003F1BB9" w:rsidRPr="00024F93" w:rsidRDefault="003F1BB9" w:rsidP="003F1BB9">
      <w:pPr>
        <w:pStyle w:val="Szvegtrzs22"/>
        <w:spacing w:before="60" w:after="60" w:line="240" w:lineRule="auto"/>
        <w:ind w:right="382"/>
        <w:jc w:val="center"/>
        <w:rPr>
          <w:rFonts w:ascii="Times New Roman félkövér" w:hAnsi="Times New Roman félkövér"/>
          <w:b/>
          <w:smallCaps/>
          <w:sz w:val="28"/>
          <w:szCs w:val="28"/>
        </w:rPr>
      </w:pPr>
      <w:r w:rsidRPr="00024F93">
        <w:rPr>
          <w:rFonts w:ascii="Times New Roman félkövér" w:hAnsi="Times New Roman félkövér"/>
          <w:b/>
          <w:smallCaps/>
          <w:sz w:val="28"/>
          <w:szCs w:val="28"/>
        </w:rPr>
        <w:t>Teljes ellátás alapú földgáz energia kereskedelmi szerződés</w:t>
      </w:r>
    </w:p>
    <w:p w:rsidR="00800087" w:rsidRPr="00800087" w:rsidRDefault="00800087" w:rsidP="003F1BB9">
      <w:pPr>
        <w:pStyle w:val="Szvegtrzs22"/>
        <w:spacing w:before="60" w:after="60" w:line="240" w:lineRule="auto"/>
        <w:ind w:right="382"/>
        <w:jc w:val="center"/>
        <w:rPr>
          <w:b/>
          <w:sz w:val="24"/>
          <w:szCs w:val="24"/>
        </w:rPr>
      </w:pPr>
    </w:p>
    <w:p w:rsidR="003F1BB9" w:rsidRPr="00800087" w:rsidRDefault="003F1BB9" w:rsidP="003F1BB9">
      <w:pPr>
        <w:pStyle w:val="Szvegtrzs22"/>
        <w:spacing w:before="60" w:after="60" w:line="240" w:lineRule="auto"/>
        <w:ind w:right="382"/>
        <w:rPr>
          <w:sz w:val="24"/>
          <w:szCs w:val="24"/>
        </w:rPr>
      </w:pPr>
    </w:p>
    <w:p w:rsidR="004F65F8" w:rsidRDefault="003F1BB9" w:rsidP="00800087">
      <w:pPr>
        <w:spacing w:before="60" w:after="60"/>
        <w:jc w:val="both"/>
      </w:pPr>
      <w:r w:rsidRPr="00800087">
        <w:t xml:space="preserve">Amely létrejött egyrészről, a </w:t>
      </w:r>
      <w:r w:rsidR="00800087" w:rsidRPr="00800087">
        <w:rPr>
          <w:b/>
        </w:rPr>
        <w:t xml:space="preserve">Magyar Bányászati és Földtani </w:t>
      </w:r>
      <w:r w:rsidR="00F3668D">
        <w:rPr>
          <w:b/>
        </w:rPr>
        <w:t>Szolgálat</w:t>
      </w:r>
      <w:r w:rsidR="00800087" w:rsidRPr="00800087">
        <w:t xml:space="preserve"> (1145 Budapest, </w:t>
      </w:r>
      <w:proofErr w:type="spellStart"/>
      <w:r w:rsidR="00800087" w:rsidRPr="00800087">
        <w:t>Columbus</w:t>
      </w:r>
      <w:proofErr w:type="spellEnd"/>
      <w:r w:rsidR="00800087" w:rsidRPr="00800087">
        <w:t xml:space="preserve"> utca 17-23.; statisztikai számjel: 15300083 8413 312 01, adószám: 15300083-2-42); k</w:t>
      </w:r>
      <w:r w:rsidR="00800087" w:rsidRPr="00800087">
        <w:rPr>
          <w:rStyle w:val="Kiemels2"/>
        </w:rPr>
        <w:t xml:space="preserve">incstári számla száma: </w:t>
      </w:r>
      <w:r w:rsidR="00800087" w:rsidRPr="00800087">
        <w:t xml:space="preserve">10032000-01417179; képviseli: Zelei Gábor </w:t>
      </w:r>
      <w:proofErr w:type="gramStart"/>
      <w:r w:rsidR="00800087" w:rsidRPr="00800087">
        <w:t>elnök</w:t>
      </w:r>
      <w:proofErr w:type="gramEnd"/>
      <w:r w:rsidR="00800087" w:rsidRPr="00800087">
        <w:t xml:space="preserve"> mint megrendelő (a továbbiakban: </w:t>
      </w:r>
      <w:r w:rsidR="00800087" w:rsidRPr="00800087">
        <w:rPr>
          <w:b/>
        </w:rPr>
        <w:t>Vevő</w:t>
      </w:r>
      <w:r w:rsidR="00800087" w:rsidRPr="00800087">
        <w:t xml:space="preserve">), </w:t>
      </w:r>
    </w:p>
    <w:p w:rsidR="00800087" w:rsidRPr="004F65F8" w:rsidRDefault="004F65F8" w:rsidP="00800087">
      <w:pPr>
        <w:spacing w:before="60" w:after="60"/>
        <w:jc w:val="both"/>
      </w:pPr>
      <w:r w:rsidRPr="004F65F8">
        <w:t>Vevő e</w:t>
      </w:r>
      <w:r w:rsidRPr="004F65F8">
        <w:rPr>
          <w:bCs/>
          <w:color w:val="auto"/>
        </w:rPr>
        <w:t xml:space="preserve">nergetikai ügyekben illetékes ügyintézője (név, elérhetőségek) </w:t>
      </w:r>
    </w:p>
    <w:p w:rsidR="003F1BB9" w:rsidRPr="00800087" w:rsidRDefault="003F1BB9" w:rsidP="003F1BB9">
      <w:pPr>
        <w:spacing w:before="60" w:after="60"/>
        <w:ind w:right="-1"/>
        <w:jc w:val="both"/>
      </w:pPr>
    </w:p>
    <w:p w:rsidR="003F1BB9" w:rsidRPr="00800087" w:rsidRDefault="003F1BB9" w:rsidP="003F1BB9">
      <w:pPr>
        <w:spacing w:before="60" w:after="60"/>
        <w:ind w:right="-1"/>
        <w:jc w:val="both"/>
      </w:pPr>
      <w:r w:rsidRPr="00800087">
        <w:t xml:space="preserve">másrészről az ……………………………… mint földgáz energia kereskedő, a továbbiakban: Eladó </w:t>
      </w:r>
    </w:p>
    <w:p w:rsidR="003F1BB9" w:rsidRPr="00800087" w:rsidRDefault="003F1BB9" w:rsidP="003F1BB9">
      <w:pPr>
        <w:tabs>
          <w:tab w:val="left" w:pos="709"/>
          <w:tab w:val="left" w:pos="3544"/>
        </w:tabs>
        <w:spacing w:before="60" w:after="60"/>
        <w:ind w:right="382"/>
        <w:jc w:val="both"/>
      </w:pPr>
      <w:r w:rsidRPr="00800087">
        <w:t xml:space="preserve">Székhelye: </w:t>
      </w:r>
      <w:r w:rsidRPr="00800087">
        <w:tab/>
      </w:r>
    </w:p>
    <w:p w:rsidR="003F1BB9" w:rsidRPr="00800087" w:rsidRDefault="003F1BB9" w:rsidP="003F1BB9">
      <w:pPr>
        <w:tabs>
          <w:tab w:val="left" w:pos="709"/>
          <w:tab w:val="left" w:pos="3544"/>
        </w:tabs>
        <w:spacing w:before="60" w:after="60"/>
        <w:ind w:right="382"/>
        <w:jc w:val="both"/>
      </w:pPr>
      <w:r w:rsidRPr="00800087">
        <w:t>Cégjegyzékszáma:</w:t>
      </w:r>
      <w:r w:rsidRPr="00800087">
        <w:tab/>
      </w:r>
    </w:p>
    <w:p w:rsidR="003F1BB9" w:rsidRPr="00800087" w:rsidRDefault="003F1BB9" w:rsidP="003F1BB9">
      <w:pPr>
        <w:tabs>
          <w:tab w:val="left" w:pos="709"/>
          <w:tab w:val="left" w:pos="3544"/>
        </w:tabs>
        <w:spacing w:before="60" w:after="60"/>
        <w:ind w:right="382"/>
        <w:jc w:val="both"/>
      </w:pPr>
      <w:r w:rsidRPr="00800087">
        <w:t>Adószáma:</w:t>
      </w:r>
      <w:r w:rsidRPr="00800087">
        <w:tab/>
      </w:r>
      <w:bookmarkStart w:id="0" w:name="_GoBack"/>
      <w:bookmarkEnd w:id="0"/>
    </w:p>
    <w:p w:rsidR="003F1BB9" w:rsidRPr="00800087" w:rsidRDefault="003F1BB9" w:rsidP="003F1BB9">
      <w:pPr>
        <w:tabs>
          <w:tab w:val="left" w:pos="709"/>
          <w:tab w:val="left" w:pos="3544"/>
        </w:tabs>
        <w:spacing w:before="60" w:after="60"/>
        <w:ind w:right="382"/>
        <w:jc w:val="both"/>
      </w:pPr>
      <w:r w:rsidRPr="00800087">
        <w:t>Bankszámlaszáma:</w:t>
      </w:r>
      <w:r w:rsidRPr="00800087">
        <w:tab/>
      </w:r>
    </w:p>
    <w:p w:rsidR="003F1BB9" w:rsidRPr="00800087" w:rsidRDefault="003F1BB9" w:rsidP="003F1BB9">
      <w:pPr>
        <w:tabs>
          <w:tab w:val="left" w:pos="709"/>
          <w:tab w:val="left" w:pos="3544"/>
        </w:tabs>
        <w:spacing w:before="60" w:after="60"/>
        <w:ind w:right="382"/>
        <w:jc w:val="both"/>
      </w:pPr>
      <w:r w:rsidRPr="00800087">
        <w:t>Földgáz ker. engedély szám:</w:t>
      </w:r>
      <w:r w:rsidRPr="00800087">
        <w:tab/>
      </w:r>
    </w:p>
    <w:p w:rsidR="003F1BB9" w:rsidRPr="00E910DD" w:rsidRDefault="003F1BB9" w:rsidP="003F1BB9">
      <w:pPr>
        <w:spacing w:before="60" w:after="60"/>
        <w:ind w:right="382"/>
        <w:jc w:val="both"/>
      </w:pPr>
      <w:r w:rsidRPr="00E910DD">
        <w:t>Képviselője:</w:t>
      </w:r>
    </w:p>
    <w:p w:rsidR="003F1BB9" w:rsidRDefault="00E910DD" w:rsidP="00E910DD">
      <w:pPr>
        <w:autoSpaceDE w:val="0"/>
        <w:autoSpaceDN w:val="0"/>
        <w:adjustRightInd w:val="0"/>
        <w:rPr>
          <w:bCs/>
          <w:color w:val="auto"/>
        </w:rPr>
      </w:pPr>
      <w:r w:rsidRPr="00E910DD">
        <w:rPr>
          <w:bCs/>
          <w:color w:val="auto"/>
        </w:rPr>
        <w:t>Kapcsolattartó neve szerződéssel kapcsolatban:</w:t>
      </w:r>
      <w:r>
        <w:rPr>
          <w:bCs/>
          <w:color w:val="auto"/>
        </w:rPr>
        <w:t xml:space="preserve"> (név, elérhetőségek)</w:t>
      </w:r>
    </w:p>
    <w:p w:rsidR="00E910DD" w:rsidRPr="00E910DD" w:rsidRDefault="00E910DD" w:rsidP="00E910DD">
      <w:pPr>
        <w:autoSpaceDE w:val="0"/>
        <w:autoSpaceDN w:val="0"/>
        <w:adjustRightInd w:val="0"/>
      </w:pPr>
    </w:p>
    <w:p w:rsidR="003F1BB9" w:rsidRPr="00800087" w:rsidRDefault="003F1BB9" w:rsidP="003F1BB9">
      <w:pPr>
        <w:spacing w:before="60" w:after="60"/>
        <w:ind w:right="-2"/>
        <w:jc w:val="both"/>
      </w:pPr>
      <w:r w:rsidRPr="00800087">
        <w:t>az Eladó és a Vevő a továbbiakban együttesen: a Felek között az alulírott helyen és időben az alábbi feltételekkel:</w:t>
      </w:r>
    </w:p>
    <w:p w:rsidR="003F1BB9" w:rsidRPr="00800087" w:rsidRDefault="003F1BB9" w:rsidP="003F1BB9">
      <w:pPr>
        <w:tabs>
          <w:tab w:val="left" w:pos="720"/>
        </w:tabs>
        <w:spacing w:before="60" w:after="60"/>
        <w:jc w:val="both"/>
      </w:pPr>
    </w:p>
    <w:p w:rsidR="003F1BB9" w:rsidRPr="00800087" w:rsidRDefault="003F1BB9" w:rsidP="003F1BB9">
      <w:pPr>
        <w:pStyle w:val="Cmsor1"/>
        <w:numPr>
          <w:ilvl w:val="0"/>
          <w:numId w:val="6"/>
        </w:numPr>
        <w:rPr>
          <w:smallCaps/>
          <w:sz w:val="24"/>
          <w:szCs w:val="24"/>
        </w:rPr>
      </w:pPr>
      <w:r w:rsidRPr="00800087">
        <w:rPr>
          <w:smallCaps/>
          <w:sz w:val="24"/>
          <w:szCs w:val="24"/>
        </w:rPr>
        <w:t>Előzmények</w:t>
      </w:r>
    </w:p>
    <w:p w:rsidR="003F1BB9" w:rsidRPr="00800087" w:rsidRDefault="003F1BB9" w:rsidP="003F1BB9">
      <w:pPr>
        <w:spacing w:before="60" w:after="60"/>
        <w:jc w:val="both"/>
      </w:pPr>
    </w:p>
    <w:p w:rsidR="003F1BB9" w:rsidRPr="00800087" w:rsidRDefault="003F1BB9" w:rsidP="003F1BB9">
      <w:pPr>
        <w:pStyle w:val="Szvegtrzs"/>
        <w:jc w:val="both"/>
        <w:rPr>
          <w:snapToGrid w:val="0"/>
          <w:sz w:val="24"/>
          <w:szCs w:val="24"/>
        </w:rPr>
      </w:pPr>
      <w:r w:rsidRPr="00800087">
        <w:rPr>
          <w:b/>
          <w:bCs/>
          <w:snapToGrid w:val="0"/>
          <w:sz w:val="24"/>
          <w:szCs w:val="24"/>
        </w:rPr>
        <w:t>1.</w:t>
      </w:r>
      <w:r w:rsidRPr="00800087">
        <w:rPr>
          <w:snapToGrid w:val="0"/>
          <w:sz w:val="24"/>
          <w:szCs w:val="24"/>
        </w:rPr>
        <w:t xml:space="preserve"> </w:t>
      </w:r>
      <w:proofErr w:type="gramStart"/>
      <w:r w:rsidRPr="00800087">
        <w:rPr>
          <w:snapToGrid w:val="0"/>
          <w:sz w:val="24"/>
          <w:szCs w:val="24"/>
        </w:rPr>
        <w:t>Vevő</w:t>
      </w:r>
      <w:proofErr w:type="gramEnd"/>
      <w:r w:rsidRPr="00800087">
        <w:rPr>
          <w:snapToGrid w:val="0"/>
          <w:sz w:val="24"/>
          <w:szCs w:val="24"/>
        </w:rPr>
        <w:t xml:space="preserve"> mint ajánlatkérő a közbeszerzésekről szóló </w:t>
      </w:r>
      <w:r w:rsidRPr="00800087">
        <w:rPr>
          <w:rFonts w:eastAsia="Times"/>
          <w:sz w:val="24"/>
          <w:szCs w:val="24"/>
        </w:rPr>
        <w:t>2015. évi CXLIII</w:t>
      </w:r>
      <w:r w:rsidRPr="00800087">
        <w:rPr>
          <w:snapToGrid w:val="0"/>
          <w:sz w:val="24"/>
          <w:szCs w:val="24"/>
        </w:rPr>
        <w:t>. törvény (továbbiakban: Kbt.) alapján “Földgáz energia beszerzése</w:t>
      </w:r>
      <w:r w:rsidR="00800087">
        <w:rPr>
          <w:snapToGrid w:val="0"/>
          <w:sz w:val="24"/>
          <w:szCs w:val="24"/>
        </w:rPr>
        <w:t xml:space="preserve"> 201</w:t>
      </w:r>
      <w:r w:rsidR="00F3668D">
        <w:rPr>
          <w:snapToGrid w:val="0"/>
          <w:sz w:val="24"/>
          <w:szCs w:val="24"/>
        </w:rPr>
        <w:t>8</w:t>
      </w:r>
      <w:r w:rsidRPr="00800087">
        <w:rPr>
          <w:snapToGrid w:val="0"/>
          <w:sz w:val="24"/>
          <w:szCs w:val="24"/>
        </w:rPr>
        <w:t>”</w:t>
      </w:r>
      <w:r w:rsidRPr="00800087">
        <w:rPr>
          <w:sz w:val="24"/>
          <w:szCs w:val="24"/>
        </w:rPr>
        <w:t xml:space="preserve"> </w:t>
      </w:r>
      <w:r w:rsidRPr="00800087">
        <w:rPr>
          <w:snapToGrid w:val="0"/>
          <w:sz w:val="24"/>
          <w:szCs w:val="24"/>
        </w:rPr>
        <w:t xml:space="preserve">tárgyban indított </w:t>
      </w:r>
      <w:r w:rsidRPr="00800087">
        <w:rPr>
          <w:snapToGrid w:val="0"/>
          <w:color w:val="000000"/>
          <w:sz w:val="24"/>
          <w:szCs w:val="24"/>
        </w:rPr>
        <w:t>közbeszerzési eljárást (továbbiakban</w:t>
      </w:r>
      <w:proofErr w:type="gramStart"/>
      <w:r w:rsidRPr="00800087">
        <w:rPr>
          <w:snapToGrid w:val="0"/>
          <w:color w:val="000000"/>
          <w:sz w:val="24"/>
          <w:szCs w:val="24"/>
        </w:rPr>
        <w:t xml:space="preserve">: </w:t>
      </w:r>
      <w:r w:rsidRPr="00800087">
        <w:rPr>
          <w:bCs/>
          <w:snapToGrid w:val="0"/>
          <w:color w:val="000000"/>
          <w:sz w:val="24"/>
          <w:szCs w:val="24"/>
        </w:rPr>
        <w:t>”Közbeszerzési</w:t>
      </w:r>
      <w:proofErr w:type="gramEnd"/>
      <w:r w:rsidRPr="00800087">
        <w:rPr>
          <w:bCs/>
          <w:snapToGrid w:val="0"/>
          <w:color w:val="000000"/>
          <w:sz w:val="24"/>
          <w:szCs w:val="24"/>
        </w:rPr>
        <w:t xml:space="preserve"> Eljárás”</w:t>
      </w:r>
      <w:r w:rsidRPr="00800087">
        <w:rPr>
          <w:snapToGrid w:val="0"/>
          <w:color w:val="000000"/>
          <w:sz w:val="24"/>
          <w:szCs w:val="24"/>
        </w:rPr>
        <w:t>).</w:t>
      </w:r>
    </w:p>
    <w:p w:rsidR="003F1BB9" w:rsidRPr="00800087" w:rsidRDefault="003F1BB9" w:rsidP="003F1BB9">
      <w:pPr>
        <w:spacing w:before="120" w:after="120"/>
        <w:jc w:val="both"/>
      </w:pPr>
      <w:r w:rsidRPr="00800087">
        <w:rPr>
          <w:b/>
          <w:bCs/>
        </w:rPr>
        <w:t>2.</w:t>
      </w:r>
      <w:r w:rsidRPr="00800087">
        <w:t xml:space="preserve"> </w:t>
      </w:r>
      <w:proofErr w:type="gramStart"/>
      <w:r w:rsidRPr="00800087">
        <w:t>Eladó</w:t>
      </w:r>
      <w:proofErr w:type="gramEnd"/>
      <w:r w:rsidRPr="00800087">
        <w:t xml:space="preserve"> mint ajánlattevő vett részt a közbeszerzési eljáráson, és figyelemmel arra, hogy Vevő Eladó ajánlatát fogadta el nyertes ajánlatként, a Felek a jelen közbeszerzési szerződést kötik egymással.</w:t>
      </w:r>
    </w:p>
    <w:p w:rsidR="003F1BB9" w:rsidRPr="00800087" w:rsidRDefault="003F1BB9" w:rsidP="003F1BB9">
      <w:pPr>
        <w:spacing w:before="120" w:after="120"/>
        <w:jc w:val="both"/>
      </w:pPr>
    </w:p>
    <w:p w:rsidR="003F1BB9" w:rsidRPr="00800087" w:rsidRDefault="003F1BB9" w:rsidP="003F1BB9">
      <w:pPr>
        <w:pStyle w:val="Cmsor1"/>
        <w:numPr>
          <w:ilvl w:val="0"/>
          <w:numId w:val="6"/>
        </w:numPr>
        <w:rPr>
          <w:smallCaps/>
          <w:sz w:val="24"/>
          <w:szCs w:val="24"/>
        </w:rPr>
      </w:pPr>
      <w:r w:rsidRPr="00800087">
        <w:rPr>
          <w:smallCaps/>
          <w:sz w:val="24"/>
          <w:szCs w:val="24"/>
        </w:rPr>
        <w:t>Szerződést alkotó dokumentumok</w:t>
      </w:r>
    </w:p>
    <w:p w:rsidR="003F1BB9" w:rsidRPr="00800087" w:rsidRDefault="003F1BB9" w:rsidP="003F1BB9">
      <w:pPr>
        <w:spacing w:before="120" w:after="120"/>
        <w:jc w:val="both"/>
      </w:pPr>
      <w:r w:rsidRPr="008D3DEE">
        <w:rPr>
          <w:bCs/>
        </w:rPr>
        <w:t>1</w:t>
      </w:r>
      <w:r w:rsidRPr="00800087">
        <w:rPr>
          <w:b/>
          <w:bCs/>
        </w:rPr>
        <w:t>.</w:t>
      </w:r>
      <w:r w:rsidRPr="00800087">
        <w:t xml:space="preserve"> Annak okán, hogy jelen szerződést a Felek közbeszerzési eljárás keretében kötötték meg, a Felek kijelentik, hogy teljes megállapodásukat nem kizárólag jelen szerződés törzsszövege tartalmazza. A közbeszerzési eljárás során keletkezett iratokat úgy kell tekinteni, mint amelyek a jelen szerződés elválaszthatatlan részeit képezik.</w:t>
      </w:r>
    </w:p>
    <w:p w:rsidR="003F1BB9" w:rsidRPr="00800087" w:rsidRDefault="003F1BB9" w:rsidP="003F1BB9">
      <w:pPr>
        <w:widowControl w:val="0"/>
        <w:spacing w:before="120" w:after="120"/>
      </w:pPr>
      <w:r w:rsidRPr="00800087">
        <w:t>2. A szerződés Kbt. által meghatározott tartalma</w:t>
      </w:r>
    </w:p>
    <w:p w:rsidR="003F1BB9" w:rsidRPr="00800087" w:rsidRDefault="003F1BB9" w:rsidP="003F1BB9">
      <w:pPr>
        <w:spacing w:before="120" w:after="120"/>
        <w:jc w:val="both"/>
      </w:pPr>
      <w:r w:rsidRPr="00800087">
        <w:rPr>
          <w:bCs/>
        </w:rPr>
        <w:t xml:space="preserve">2.1. </w:t>
      </w:r>
      <w:r w:rsidRPr="00800087">
        <w:t xml:space="preserve">A </w:t>
      </w:r>
      <w:r w:rsidRPr="00800087">
        <w:rPr>
          <w:bCs/>
        </w:rPr>
        <w:t>Kbt. 131. § (2) bekezdés</w:t>
      </w:r>
      <w:r w:rsidRPr="00800087">
        <w:t xml:space="preserve">ének eleget téve Felek rögzítik, hogy a szerződés részét képezi Eladó ajánlata. </w:t>
      </w:r>
    </w:p>
    <w:p w:rsidR="003F1BB9" w:rsidRPr="00800087" w:rsidRDefault="003F1BB9" w:rsidP="003F1BB9">
      <w:pPr>
        <w:spacing w:before="120" w:after="120"/>
        <w:jc w:val="both"/>
      </w:pPr>
      <w:r w:rsidRPr="00800087">
        <w:rPr>
          <w:bCs/>
        </w:rPr>
        <w:t xml:space="preserve">2.2. </w:t>
      </w:r>
      <w:r w:rsidRPr="00800087">
        <w:t xml:space="preserve">A </w:t>
      </w:r>
      <w:r w:rsidRPr="00800087">
        <w:rPr>
          <w:bCs/>
        </w:rPr>
        <w:t>Kbt. 136. § (1) bekezdés a)</w:t>
      </w:r>
      <w:r w:rsidRPr="00800087">
        <w:t xml:space="preserve"> pontjának eleget téve Felek megállapodnak, hogy Eladó nem fizethet, illetve számolhat el a szerződés teljesítésével összefüggésben olyan költségeket, </w:t>
      </w:r>
      <w:r w:rsidRPr="00800087">
        <w:lastRenderedPageBreak/>
        <w:t xml:space="preserve">amelyek a 62. § (1) bekezdés k) pont </w:t>
      </w:r>
      <w:proofErr w:type="spellStart"/>
      <w:proofErr w:type="gramStart"/>
      <w:r w:rsidRPr="00800087">
        <w:t>ka</w:t>
      </w:r>
      <w:proofErr w:type="spellEnd"/>
      <w:r w:rsidRPr="00800087">
        <w:t>)-</w:t>
      </w:r>
      <w:proofErr w:type="spellStart"/>
      <w:proofErr w:type="gramEnd"/>
      <w:r w:rsidRPr="00800087">
        <w:t>kb</w:t>
      </w:r>
      <w:proofErr w:type="spellEnd"/>
      <w:r w:rsidRPr="00800087">
        <w:t>) alpontja szerinti feltételeknek nem megfelelő társaság tekintetében merülnek fel, és amelyek a nyertes ajánlattevő adóköteles jövedelmének csökkentésére alkalmasak.</w:t>
      </w:r>
    </w:p>
    <w:p w:rsidR="003F1BB9" w:rsidRPr="00800087" w:rsidRDefault="003F1BB9" w:rsidP="003F1BB9">
      <w:pPr>
        <w:spacing w:before="120" w:after="120"/>
        <w:jc w:val="both"/>
      </w:pPr>
      <w:r w:rsidRPr="00800087">
        <w:rPr>
          <w:bCs/>
        </w:rPr>
        <w:t xml:space="preserve">2.3. </w:t>
      </w:r>
      <w:r w:rsidRPr="00800087">
        <w:t xml:space="preserve">A </w:t>
      </w:r>
      <w:r w:rsidRPr="00800087">
        <w:rPr>
          <w:bCs/>
        </w:rPr>
        <w:t>Kbt. 136. § (1) bekezdés b)</w:t>
      </w:r>
      <w:r w:rsidRPr="00800087">
        <w:t xml:space="preserve"> pontjának eleget téve Felek megállapodnak, hogy Eladó köteles a jelen szerződés teljesítésének teljes időtartama alatt tulajdonosi szerkezetét a Vevő számára megismerhetővé tenni. Eladó – a megismerhetővé tételre vonatkozó kötelezettsége mellett – a jelen szerződés időtartama alatt írásban köteles tájékoztatni Vevőt minden, a tulajdonosi szerkezetében bekövetkezett változásról, a megváltozott és az új adatok, valamint a változás hatályának megjelölésével. Eladó a jelen szerződés teljesítésének teljes időtartama alatt haladéktalanul írásban köteles Vevőt értesíteni a Kbt. 143. § (3) bekezdésében megjelölt ügyletekről. </w:t>
      </w:r>
    </w:p>
    <w:p w:rsidR="003F1BB9" w:rsidRPr="00800087" w:rsidRDefault="003F1BB9" w:rsidP="003F1BB9">
      <w:pPr>
        <w:spacing w:before="120" w:after="120"/>
        <w:jc w:val="both"/>
      </w:pPr>
      <w:r w:rsidRPr="00800087">
        <w:rPr>
          <w:bCs/>
        </w:rPr>
        <w:t xml:space="preserve">2.4. </w:t>
      </w:r>
      <w:r w:rsidRPr="00800087">
        <w:t xml:space="preserve">A </w:t>
      </w:r>
      <w:r w:rsidRPr="00800087">
        <w:rPr>
          <w:bCs/>
        </w:rPr>
        <w:t>Kbt. 143. § (3) bekezdés</w:t>
      </w:r>
      <w:r w:rsidRPr="00800087">
        <w:t>ének eleget téve Felek rögzítik, hogy Vevő jogosult és egyben köteles a szerződést felmondani - ha szükséges olyan határidővel, amely lehetővé teszi, hogy a szerződéssel érintett feladata ellátásáról gondoskodni tudjon – ha a Kbt. 143. § (3) bek</w:t>
      </w:r>
      <w:r w:rsidR="003E6403" w:rsidRPr="00800087">
        <w:t>ezdés</w:t>
      </w:r>
      <w:r w:rsidRPr="00800087">
        <w:t xml:space="preserve"> a) vagy b) pontja szerinti feltételek bekövetkeznek, azaz:</w:t>
      </w:r>
    </w:p>
    <w:p w:rsidR="003F1BB9" w:rsidRPr="00800087" w:rsidRDefault="003F1BB9" w:rsidP="00800087">
      <w:pPr>
        <w:ind w:left="426"/>
        <w:jc w:val="both"/>
      </w:pPr>
      <w:r w:rsidRPr="00800087">
        <w:t xml:space="preserve">a) a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800087">
        <w:t>kb</w:t>
      </w:r>
      <w:proofErr w:type="spellEnd"/>
      <w:r w:rsidRPr="00800087">
        <w:t xml:space="preserve">) alpontjában meghatározott feltétel; </w:t>
      </w:r>
    </w:p>
    <w:p w:rsidR="003F1BB9" w:rsidRPr="00800087" w:rsidRDefault="003F1BB9" w:rsidP="00800087">
      <w:pPr>
        <w:ind w:left="426"/>
        <w:jc w:val="both"/>
      </w:pPr>
      <w:r w:rsidRPr="00800087">
        <w:t xml:space="preserve">b) 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800087">
        <w:t>kb</w:t>
      </w:r>
      <w:proofErr w:type="spellEnd"/>
      <w:r w:rsidRPr="00800087">
        <w:t>) alpontjában meghatározott feltétel.</w:t>
      </w:r>
    </w:p>
    <w:p w:rsidR="003F1BB9" w:rsidRPr="00800087" w:rsidRDefault="003E6403" w:rsidP="003F1BB9">
      <w:pPr>
        <w:spacing w:before="120" w:after="120"/>
        <w:jc w:val="both"/>
      </w:pPr>
      <w:r w:rsidRPr="00800087">
        <w:rPr>
          <w:bCs/>
        </w:rPr>
        <w:t>2</w:t>
      </w:r>
      <w:r w:rsidR="003F1BB9" w:rsidRPr="00800087">
        <w:rPr>
          <w:bCs/>
        </w:rPr>
        <w:t xml:space="preserve">.5. </w:t>
      </w:r>
      <w:r w:rsidR="003F1BB9" w:rsidRPr="00800087">
        <w:t>Felek rögzítik, hogy a Kbt. 125. § (5) bekezdés szerinti felmondás esetén a</w:t>
      </w:r>
      <w:r w:rsidRPr="00800087">
        <w:t>z</w:t>
      </w:r>
      <w:r w:rsidR="003F1BB9" w:rsidRPr="00800087">
        <w:t xml:space="preserve"> Eladó a szerződés megszűnése előtt már teljesített szolgáltatás szerződésszerű pénzbeli ellenértékére jogosult.</w:t>
      </w:r>
    </w:p>
    <w:p w:rsidR="003F1BB9" w:rsidRPr="00800087" w:rsidRDefault="003E6403" w:rsidP="003F1BB9">
      <w:pPr>
        <w:spacing w:before="120" w:after="120"/>
        <w:jc w:val="both"/>
      </w:pPr>
      <w:r w:rsidRPr="00800087">
        <w:rPr>
          <w:bCs/>
        </w:rPr>
        <w:t>2.6</w:t>
      </w:r>
      <w:r w:rsidR="003F1BB9" w:rsidRPr="00800087">
        <w:rPr>
          <w:bCs/>
        </w:rPr>
        <w:t xml:space="preserve">. </w:t>
      </w:r>
      <w:r w:rsidR="003F1BB9" w:rsidRPr="00800087">
        <w:t xml:space="preserve">Vevő nyilatkozza, hogy a </w:t>
      </w:r>
      <w:r w:rsidR="003F1BB9" w:rsidRPr="00800087">
        <w:rPr>
          <w:bCs/>
        </w:rPr>
        <w:t>Kbt. 133. § (1)</w:t>
      </w:r>
      <w:r w:rsidR="003F1BB9" w:rsidRPr="00800087">
        <w:t xml:space="preserve"> </w:t>
      </w:r>
      <w:r w:rsidR="003F1BB9" w:rsidRPr="00800087">
        <w:rPr>
          <w:bCs/>
        </w:rPr>
        <w:t>bekezdés</w:t>
      </w:r>
      <w:r w:rsidR="003F1BB9" w:rsidRPr="00800087">
        <w:t>ét figyelembe vette közbeszerzési eljárás előkészítése során.</w:t>
      </w:r>
    </w:p>
    <w:p w:rsidR="003F1BB9" w:rsidRPr="00800087" w:rsidRDefault="003F1BB9" w:rsidP="003F1BB9">
      <w:pPr>
        <w:spacing w:before="60" w:after="60"/>
        <w:ind w:right="-2"/>
        <w:jc w:val="both"/>
      </w:pPr>
    </w:p>
    <w:p w:rsidR="003F1BB9" w:rsidRDefault="003F1BB9" w:rsidP="00800087">
      <w:pPr>
        <w:pStyle w:val="Cmsor1"/>
        <w:numPr>
          <w:ilvl w:val="0"/>
          <w:numId w:val="6"/>
        </w:numPr>
        <w:rPr>
          <w:smallCaps/>
          <w:sz w:val="24"/>
          <w:szCs w:val="24"/>
        </w:rPr>
      </w:pPr>
      <w:r w:rsidRPr="00800087">
        <w:rPr>
          <w:smallCaps/>
          <w:sz w:val="24"/>
          <w:szCs w:val="24"/>
        </w:rPr>
        <w:t>A szerződés tartalma</w:t>
      </w:r>
    </w:p>
    <w:p w:rsidR="00800087" w:rsidRPr="00800087" w:rsidRDefault="00800087" w:rsidP="00800087">
      <w:pPr>
        <w:rPr>
          <w:lang w:eastAsia="ar-SA"/>
        </w:rPr>
      </w:pPr>
    </w:p>
    <w:p w:rsidR="003F1BB9" w:rsidRPr="00800087" w:rsidRDefault="003F1BB9" w:rsidP="003F1BB9">
      <w:pPr>
        <w:spacing w:before="60" w:after="60"/>
        <w:jc w:val="both"/>
      </w:pPr>
      <w:bookmarkStart w:id="1" w:name="OLE_LINK3"/>
      <w:bookmarkStart w:id="2" w:name="OLE_LINK4"/>
      <w:r w:rsidRPr="00800087">
        <w:t>Eladó jelen Szerződés alapján kötelezettséget vállal a Szerződésben meghatározott mennyiségű földgáz eladására a Vevő részére, a Vevő által megadott ütemezés szerint. Eladó minden szükséges lépést megtesz annak érdekében, hogy a rendszerirányító, a</w:t>
      </w:r>
      <w:r w:rsidR="003E6403" w:rsidRPr="00800087">
        <w:t>z</w:t>
      </w:r>
      <w:r w:rsidRPr="00800087">
        <w:t xml:space="preserve"> Eladó, a tároló és az elosztó a Szerződés szerinti földgázszállítást befogadja és jóváhagyja, illetve teljesítse.</w:t>
      </w:r>
    </w:p>
    <w:p w:rsidR="003F1BB9" w:rsidRPr="00800087" w:rsidRDefault="003F1BB9" w:rsidP="003F1BB9">
      <w:pPr>
        <w:spacing w:before="60" w:after="60"/>
        <w:jc w:val="both"/>
      </w:pPr>
      <w:r w:rsidRPr="00800087">
        <w:t xml:space="preserve">Eladó teljes körű, a földgázrendszer használatát is biztosító földgázellátást nyújt Vevő részére, amelyre tekintettel a Vevő az őt jogszabály alapján megillető, a jelen Szerződés teljesítéséhez szükséges (Eladói, tárolói, elosztási) rendszerkapacitások tekintetében a rendelkezési jogot átadja Eladó részére, illetve megbízza Eladót, hogy a jelen Szerződés teljesítéséhez szükséges rendszerhasználati szerződéseket a rendszerüzemeltetőkkel </w:t>
      </w:r>
      <w:proofErr w:type="spellStart"/>
      <w:r w:rsidRPr="00800087">
        <w:t>megkösse</w:t>
      </w:r>
      <w:proofErr w:type="spellEnd"/>
      <w:r w:rsidRPr="00800087">
        <w:t>.</w:t>
      </w:r>
    </w:p>
    <w:p w:rsidR="003F1BB9" w:rsidRPr="00800087" w:rsidRDefault="003F1BB9" w:rsidP="003F1BB9">
      <w:pPr>
        <w:spacing w:before="60" w:after="60"/>
        <w:ind w:right="-2"/>
        <w:jc w:val="both"/>
      </w:pPr>
      <w:r w:rsidRPr="00800087">
        <w:t>Vevő a jelen Szerződés aláírásával megbízza Eladót az elosztóhálózat-használati és a földgáz-kereskedelmi szerződéseinek megbízottként történő összevont kezelésére.</w:t>
      </w:r>
    </w:p>
    <w:p w:rsidR="003F1BB9" w:rsidRPr="00800087" w:rsidRDefault="003F1BB9" w:rsidP="003F1BB9">
      <w:pPr>
        <w:tabs>
          <w:tab w:val="num" w:pos="720"/>
        </w:tabs>
        <w:spacing w:before="60" w:after="60"/>
        <w:jc w:val="both"/>
      </w:pPr>
      <w:r w:rsidRPr="00800087">
        <w:t xml:space="preserve">Az </w:t>
      </w:r>
      <w:r w:rsidR="003E6403" w:rsidRPr="00800087">
        <w:t>á</w:t>
      </w:r>
      <w:r w:rsidRPr="00800087">
        <w:t>tadási pont egy adott felhasználási hely vonatkozásában a Vevő felhasználási helyét ellátó földgázelosztó</w:t>
      </w:r>
      <w:r w:rsidR="003E6403" w:rsidRPr="00800087">
        <w:t>-</w:t>
      </w:r>
      <w:r w:rsidRPr="00800087">
        <w:t>vezeték</w:t>
      </w:r>
      <w:r w:rsidR="003E6403" w:rsidRPr="00800087">
        <w:t>nek</w:t>
      </w:r>
      <w:r w:rsidRPr="00800087">
        <w:t xml:space="preserve"> a felhasználási hely telekhatárára eső végpontja. A földgáz átadása a Vevő részére az </w:t>
      </w:r>
      <w:r w:rsidR="003E6403" w:rsidRPr="00800087">
        <w:t>á</w:t>
      </w:r>
      <w:r w:rsidRPr="00800087">
        <w:t xml:space="preserve">tadási ponton történik. Eladó a jelen Szerződésben rögzített földgázmennyiség és teljesítmény rendelkezésre állását ezen a ponton biztosítja. Vevő a </w:t>
      </w:r>
      <w:r w:rsidRPr="00800087">
        <w:lastRenderedPageBreak/>
        <w:t xml:space="preserve">földgázt az </w:t>
      </w:r>
      <w:r w:rsidR="003E6403" w:rsidRPr="00800087">
        <w:t>á</w:t>
      </w:r>
      <w:r w:rsidRPr="00800087">
        <w:t>tadási ponton veszi át saját felhasználás céljából. Vevő az átvett földgázt harmadik személy számára nem adja tovább, illetve a felhasználási helyről más területre nem vezeti át.</w:t>
      </w:r>
    </w:p>
    <w:p w:rsidR="003F1BB9" w:rsidRPr="00800087" w:rsidRDefault="003F1BB9" w:rsidP="003F1BB9">
      <w:pPr>
        <w:tabs>
          <w:tab w:val="num" w:pos="720"/>
        </w:tabs>
        <w:spacing w:before="60" w:after="60"/>
        <w:jc w:val="both"/>
      </w:pPr>
      <w:r w:rsidRPr="00800087">
        <w:t xml:space="preserve">A Szerződés szerinti földgázminőség és átadási nyomás teljesítésének, valamint a kárveszély átszállásának helye az </w:t>
      </w:r>
      <w:r w:rsidR="003E6403" w:rsidRPr="00800087">
        <w:t>á</w:t>
      </w:r>
      <w:r w:rsidRPr="00800087">
        <w:t>tadási pont.</w:t>
      </w:r>
    </w:p>
    <w:bookmarkEnd w:id="1"/>
    <w:bookmarkEnd w:id="2"/>
    <w:p w:rsidR="003F1BB9" w:rsidRPr="00800087" w:rsidRDefault="003F1BB9" w:rsidP="003F1BB9">
      <w:pPr>
        <w:tabs>
          <w:tab w:val="num" w:pos="720"/>
        </w:tabs>
        <w:spacing w:before="60" w:after="60"/>
        <w:jc w:val="both"/>
      </w:pPr>
    </w:p>
    <w:p w:rsidR="003F1BB9" w:rsidRPr="00800087" w:rsidRDefault="003F1BB9" w:rsidP="003F1BB9">
      <w:pPr>
        <w:pStyle w:val="Cmsor1"/>
        <w:numPr>
          <w:ilvl w:val="0"/>
          <w:numId w:val="6"/>
        </w:numPr>
        <w:rPr>
          <w:smallCaps/>
          <w:sz w:val="24"/>
          <w:szCs w:val="24"/>
        </w:rPr>
      </w:pPr>
      <w:r w:rsidRPr="00800087">
        <w:rPr>
          <w:smallCaps/>
          <w:sz w:val="24"/>
          <w:szCs w:val="24"/>
        </w:rPr>
        <w:t>A szerződés időtartama, teljesítési időszak</w:t>
      </w:r>
    </w:p>
    <w:p w:rsidR="003F1BB9" w:rsidRPr="00AE7278" w:rsidRDefault="003F1BB9" w:rsidP="003F1BB9">
      <w:pPr>
        <w:spacing w:before="60" w:after="60"/>
        <w:ind w:right="382"/>
        <w:jc w:val="both"/>
        <w:rPr>
          <w:color w:val="auto"/>
        </w:rPr>
      </w:pPr>
    </w:p>
    <w:p w:rsidR="003F1BB9" w:rsidRPr="00F3668D" w:rsidRDefault="003F1BB9" w:rsidP="003F1BB9">
      <w:pPr>
        <w:spacing w:before="60" w:after="60"/>
        <w:ind w:left="1" w:hanging="1"/>
        <w:jc w:val="both"/>
        <w:rPr>
          <w:color w:val="FF0000"/>
        </w:rPr>
      </w:pPr>
      <w:r w:rsidRPr="00AE7278">
        <w:rPr>
          <w:color w:val="auto"/>
        </w:rPr>
        <w:t xml:space="preserve">Jelen Szerződés </w:t>
      </w:r>
      <w:r w:rsidRPr="00F3668D">
        <w:rPr>
          <w:color w:val="FF0000"/>
        </w:rPr>
        <w:t>201</w:t>
      </w:r>
      <w:r w:rsidR="00F3668D" w:rsidRPr="00F3668D">
        <w:rPr>
          <w:color w:val="FF0000"/>
        </w:rPr>
        <w:t>8</w:t>
      </w:r>
      <w:r w:rsidRPr="00F3668D">
        <w:rPr>
          <w:color w:val="FF0000"/>
        </w:rPr>
        <w:t xml:space="preserve">. </w:t>
      </w:r>
      <w:r w:rsidR="00F3668D" w:rsidRPr="00F3668D">
        <w:rPr>
          <w:color w:val="FF0000"/>
        </w:rPr>
        <w:t>május</w:t>
      </w:r>
      <w:r w:rsidR="003E6403" w:rsidRPr="00F3668D">
        <w:rPr>
          <w:color w:val="FF0000"/>
        </w:rPr>
        <w:t xml:space="preserve"> </w:t>
      </w:r>
      <w:r w:rsidRPr="00F3668D">
        <w:rPr>
          <w:color w:val="FF0000"/>
        </w:rPr>
        <w:t>01. napján 6:00 CET órától kezdődően 201</w:t>
      </w:r>
      <w:r w:rsidR="00F3668D" w:rsidRPr="00F3668D">
        <w:rPr>
          <w:color w:val="FF0000"/>
        </w:rPr>
        <w:t>9</w:t>
      </w:r>
      <w:r w:rsidRPr="00F3668D">
        <w:rPr>
          <w:color w:val="FF0000"/>
        </w:rPr>
        <w:t xml:space="preserve">. </w:t>
      </w:r>
      <w:r w:rsidR="00F3668D" w:rsidRPr="00F3668D">
        <w:rPr>
          <w:color w:val="FF0000"/>
        </w:rPr>
        <w:t xml:space="preserve">május </w:t>
      </w:r>
      <w:r w:rsidRPr="00F3668D">
        <w:rPr>
          <w:color w:val="FF0000"/>
        </w:rPr>
        <w:t>01. napján 6:00 CET óráig tartó határozott időtartamra jön létre.</w:t>
      </w:r>
    </w:p>
    <w:p w:rsidR="003F1BB9" w:rsidRPr="00800087" w:rsidRDefault="003F1BB9" w:rsidP="003F1BB9">
      <w:pPr>
        <w:spacing w:before="60" w:after="60"/>
        <w:ind w:left="1" w:hanging="1"/>
        <w:jc w:val="both"/>
      </w:pPr>
    </w:p>
    <w:p w:rsidR="003F1BB9" w:rsidRDefault="003F1BB9" w:rsidP="00800087">
      <w:pPr>
        <w:pStyle w:val="Cmsor1"/>
        <w:numPr>
          <w:ilvl w:val="0"/>
          <w:numId w:val="6"/>
        </w:numPr>
        <w:rPr>
          <w:smallCaps/>
          <w:sz w:val="24"/>
          <w:szCs w:val="24"/>
        </w:rPr>
      </w:pPr>
      <w:r w:rsidRPr="00800087">
        <w:rPr>
          <w:smallCaps/>
          <w:sz w:val="24"/>
          <w:szCs w:val="24"/>
        </w:rPr>
        <w:t>A földgáz mennyisége, teljesítmény-lekötés és a földgáz minősége</w:t>
      </w:r>
    </w:p>
    <w:p w:rsidR="00800087" w:rsidRPr="00800087" w:rsidRDefault="00800087" w:rsidP="00800087">
      <w:pPr>
        <w:rPr>
          <w:lang w:eastAsia="ar-SA"/>
        </w:rPr>
      </w:pPr>
    </w:p>
    <w:p w:rsidR="003F1BB9" w:rsidRDefault="003F1BB9" w:rsidP="00800087">
      <w:pPr>
        <w:pStyle w:val="Cmsor1"/>
        <w:numPr>
          <w:ilvl w:val="0"/>
          <w:numId w:val="0"/>
        </w:numPr>
        <w:rPr>
          <w:sz w:val="24"/>
          <w:szCs w:val="24"/>
        </w:rPr>
      </w:pPr>
      <w:r w:rsidRPr="00800087">
        <w:rPr>
          <w:sz w:val="24"/>
          <w:szCs w:val="24"/>
        </w:rPr>
        <w:t>V.1. A szerződéses mennyiség</w:t>
      </w:r>
    </w:p>
    <w:p w:rsidR="00800087" w:rsidRPr="00800087" w:rsidRDefault="00800087" w:rsidP="00800087">
      <w:pPr>
        <w:rPr>
          <w:lang w:eastAsia="ar-SA"/>
        </w:rPr>
      </w:pPr>
    </w:p>
    <w:p w:rsidR="003F1BB9" w:rsidRPr="00800087" w:rsidRDefault="003F1BB9" w:rsidP="003F1BB9">
      <w:pPr>
        <w:keepNext/>
        <w:spacing w:before="60" w:after="60"/>
        <w:jc w:val="both"/>
      </w:pPr>
      <w:r w:rsidRPr="00800087">
        <w:t>A Felek az alábbiakban rögzítik a felhasználási helyre a szerződéses időszakban szállítandó földgáz mennyiséget (</w:t>
      </w:r>
      <w:r w:rsidR="003E6403" w:rsidRPr="00800087">
        <w:t>s</w:t>
      </w:r>
      <w:r w:rsidRPr="00800087">
        <w:t xml:space="preserve">zerződött </w:t>
      </w:r>
      <w:r w:rsidR="003E6403" w:rsidRPr="00800087">
        <w:t>f</w:t>
      </w:r>
      <w:r w:rsidRPr="00800087">
        <w:t xml:space="preserve">öldgáz </w:t>
      </w:r>
      <w:r w:rsidR="003E6403" w:rsidRPr="00800087">
        <w:t>m</w:t>
      </w:r>
      <w:r w:rsidRPr="00800087">
        <w:t>ennyiség).</w:t>
      </w: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4252"/>
      </w:tblGrid>
      <w:tr w:rsidR="008D3DEE" w:rsidRPr="008D3DEE" w:rsidTr="008D3DEE">
        <w:trPr>
          <w:trHeight w:val="652"/>
          <w:jc w:val="center"/>
        </w:trPr>
        <w:tc>
          <w:tcPr>
            <w:tcW w:w="3523" w:type="dxa"/>
            <w:vAlign w:val="center"/>
          </w:tcPr>
          <w:p w:rsidR="008D3DEE" w:rsidRPr="008D3DEE" w:rsidRDefault="008D3DEE" w:rsidP="008D3DEE">
            <w:pPr>
              <w:pStyle w:val="Szvegtrzsbehzssal21"/>
              <w:snapToGrid w:val="0"/>
              <w:spacing w:before="60" w:after="60"/>
              <w:ind w:left="0" w:firstLine="12"/>
              <w:jc w:val="center"/>
              <w:rPr>
                <w:sz w:val="24"/>
                <w:szCs w:val="24"/>
              </w:rPr>
            </w:pPr>
            <w:r w:rsidRPr="008D3DEE">
              <w:rPr>
                <w:sz w:val="24"/>
                <w:szCs w:val="24"/>
              </w:rPr>
              <w:t>Szerződéses időszak</w:t>
            </w:r>
          </w:p>
        </w:tc>
        <w:tc>
          <w:tcPr>
            <w:tcW w:w="4252" w:type="dxa"/>
            <w:vAlign w:val="center"/>
          </w:tcPr>
          <w:p w:rsidR="008D3DEE" w:rsidRPr="008D3DEE" w:rsidRDefault="008D3DEE" w:rsidP="008D3DEE">
            <w:pPr>
              <w:pStyle w:val="Szvegtrzsbehzssal21"/>
              <w:snapToGrid w:val="0"/>
              <w:spacing w:before="60" w:after="60"/>
              <w:ind w:left="0" w:firstLine="0"/>
              <w:jc w:val="center"/>
              <w:rPr>
                <w:sz w:val="24"/>
                <w:szCs w:val="24"/>
              </w:rPr>
            </w:pPr>
            <w:r w:rsidRPr="008D3DEE">
              <w:rPr>
                <w:sz w:val="24"/>
                <w:szCs w:val="24"/>
              </w:rPr>
              <w:t>Szerződött földgáz mennyiség [m</w:t>
            </w:r>
            <w:r w:rsidRPr="008D3DEE">
              <w:rPr>
                <w:sz w:val="24"/>
                <w:szCs w:val="24"/>
                <w:vertAlign w:val="superscript"/>
              </w:rPr>
              <w:t>3</w:t>
            </w:r>
            <w:r w:rsidRPr="008D3DEE">
              <w:rPr>
                <w:sz w:val="24"/>
                <w:szCs w:val="24"/>
              </w:rPr>
              <w:t>]</w:t>
            </w:r>
          </w:p>
        </w:tc>
      </w:tr>
      <w:tr w:rsidR="008D3DEE" w:rsidRPr="00800087" w:rsidTr="008D3DEE">
        <w:trPr>
          <w:trHeight w:val="341"/>
          <w:jc w:val="center"/>
        </w:trPr>
        <w:tc>
          <w:tcPr>
            <w:tcW w:w="3523" w:type="dxa"/>
            <w:vAlign w:val="center"/>
          </w:tcPr>
          <w:p w:rsidR="008D3DEE" w:rsidRPr="00800087" w:rsidRDefault="008D3DEE" w:rsidP="00F3668D">
            <w:pPr>
              <w:pStyle w:val="Szvegtrzsbehzssal21"/>
              <w:snapToGrid w:val="0"/>
              <w:spacing w:before="60" w:after="60"/>
              <w:ind w:left="0" w:right="-2" w:firstLine="0"/>
              <w:jc w:val="center"/>
              <w:rPr>
                <w:sz w:val="24"/>
                <w:szCs w:val="24"/>
              </w:rPr>
            </w:pPr>
            <w:r w:rsidRPr="00800087">
              <w:rPr>
                <w:sz w:val="24"/>
                <w:szCs w:val="24"/>
              </w:rPr>
              <w:t>201</w:t>
            </w:r>
            <w:r w:rsidR="00F3668D">
              <w:rPr>
                <w:sz w:val="24"/>
                <w:szCs w:val="24"/>
              </w:rPr>
              <w:t>8</w:t>
            </w:r>
            <w:r w:rsidRPr="00800087">
              <w:rPr>
                <w:sz w:val="24"/>
                <w:szCs w:val="24"/>
              </w:rPr>
              <w:t>.0</w:t>
            </w:r>
            <w:r w:rsidR="00F3668D">
              <w:rPr>
                <w:sz w:val="24"/>
                <w:szCs w:val="24"/>
              </w:rPr>
              <w:t>5</w:t>
            </w:r>
            <w:r w:rsidRPr="00800087">
              <w:rPr>
                <w:sz w:val="24"/>
                <w:szCs w:val="24"/>
              </w:rPr>
              <w:t>.01 – 201</w:t>
            </w:r>
            <w:r w:rsidR="00F3668D">
              <w:rPr>
                <w:sz w:val="24"/>
                <w:szCs w:val="24"/>
              </w:rPr>
              <w:t>9</w:t>
            </w:r>
            <w:r w:rsidRPr="00800087">
              <w:rPr>
                <w:sz w:val="24"/>
                <w:szCs w:val="24"/>
              </w:rPr>
              <w:t>.0</w:t>
            </w:r>
            <w:r w:rsidR="00F3668D">
              <w:rPr>
                <w:sz w:val="24"/>
                <w:szCs w:val="24"/>
              </w:rPr>
              <w:t>5</w:t>
            </w:r>
            <w:r w:rsidRPr="00800087">
              <w:rPr>
                <w:sz w:val="24"/>
                <w:szCs w:val="24"/>
              </w:rPr>
              <w:t>.01.</w:t>
            </w:r>
          </w:p>
        </w:tc>
        <w:tc>
          <w:tcPr>
            <w:tcW w:w="4252" w:type="dxa"/>
            <w:vAlign w:val="center"/>
          </w:tcPr>
          <w:p w:rsidR="008D3DEE" w:rsidRPr="00800087" w:rsidRDefault="008D3DEE" w:rsidP="00BB2898">
            <w:pPr>
              <w:pStyle w:val="Szvegtrzsbehzssal21"/>
              <w:snapToGrid w:val="0"/>
              <w:spacing w:before="60" w:after="60"/>
              <w:ind w:left="0" w:firstLine="0"/>
              <w:jc w:val="center"/>
              <w:rPr>
                <w:sz w:val="24"/>
                <w:szCs w:val="24"/>
              </w:rPr>
            </w:pPr>
            <w:r w:rsidRPr="00777784">
              <w:rPr>
                <w:sz w:val="24"/>
                <w:szCs w:val="24"/>
              </w:rPr>
              <w:t>22</w:t>
            </w:r>
            <w:r w:rsidR="00BB2898">
              <w:rPr>
                <w:sz w:val="24"/>
                <w:szCs w:val="24"/>
              </w:rPr>
              <w:t>7.848</w:t>
            </w:r>
          </w:p>
        </w:tc>
      </w:tr>
    </w:tbl>
    <w:p w:rsidR="00A3631B" w:rsidRPr="00800087" w:rsidRDefault="00A3631B" w:rsidP="003F1BB9">
      <w:pPr>
        <w:keepNext/>
        <w:spacing w:before="60" w:after="60"/>
        <w:ind w:left="360"/>
        <w:jc w:val="both"/>
      </w:pPr>
    </w:p>
    <w:p w:rsidR="008D3DEE" w:rsidRPr="008D3DEE" w:rsidRDefault="003F1BB9" w:rsidP="003F1BB9">
      <w:pPr>
        <w:keepNext/>
        <w:spacing w:before="60" w:after="60"/>
        <w:ind w:left="360"/>
        <w:jc w:val="both"/>
        <w:rPr>
          <w:color w:val="auto"/>
        </w:rPr>
      </w:pPr>
      <w:r w:rsidRPr="008D3DEE">
        <w:rPr>
          <w:color w:val="auto"/>
        </w:rPr>
        <w:t>A felhasználási helyek szerződéses földgáz mennyisége havi bontásban</w:t>
      </w:r>
    </w:p>
    <w:p w:rsidR="008D3DEE" w:rsidRPr="008D3DEE" w:rsidRDefault="008D3DEE" w:rsidP="003F1BB9">
      <w:pPr>
        <w:keepNext/>
        <w:spacing w:before="60" w:after="60"/>
        <w:ind w:left="360"/>
        <w:jc w:val="both"/>
        <w:rPr>
          <w:color w:val="auto"/>
        </w:rPr>
      </w:pPr>
    </w:p>
    <w:tbl>
      <w:tblPr>
        <w:tblStyle w:val="Rcsostblzat"/>
        <w:tblW w:w="0" w:type="auto"/>
        <w:tblInd w:w="1101" w:type="dxa"/>
        <w:tblLook w:val="04A0" w:firstRow="1" w:lastRow="0" w:firstColumn="1" w:lastColumn="0" w:noHBand="0" w:noVBand="1"/>
      </w:tblPr>
      <w:tblGrid>
        <w:gridCol w:w="2976"/>
        <w:gridCol w:w="2977"/>
      </w:tblGrid>
      <w:tr w:rsidR="00C52714" w:rsidRPr="00092CC9" w:rsidTr="00C52714">
        <w:tc>
          <w:tcPr>
            <w:tcW w:w="2976" w:type="dxa"/>
          </w:tcPr>
          <w:p w:rsidR="00C52714" w:rsidRPr="00092CC9" w:rsidRDefault="00C52714" w:rsidP="008D3DEE">
            <w:pPr>
              <w:jc w:val="center"/>
              <w:rPr>
                <w:b/>
                <w:sz w:val="20"/>
                <w:szCs w:val="20"/>
              </w:rPr>
            </w:pPr>
            <w:r>
              <w:rPr>
                <w:b/>
                <w:sz w:val="20"/>
                <w:szCs w:val="20"/>
              </w:rPr>
              <w:t>Időszak</w:t>
            </w:r>
          </w:p>
        </w:tc>
        <w:tc>
          <w:tcPr>
            <w:tcW w:w="2977" w:type="dxa"/>
          </w:tcPr>
          <w:p w:rsidR="00C52714" w:rsidRPr="00092CC9" w:rsidRDefault="00C52714" w:rsidP="008D3DEE">
            <w:pPr>
              <w:rPr>
                <w:b/>
                <w:sz w:val="20"/>
                <w:szCs w:val="20"/>
              </w:rPr>
            </w:pPr>
            <w:r w:rsidRPr="00092CC9">
              <w:rPr>
                <w:b/>
                <w:sz w:val="20"/>
                <w:szCs w:val="20"/>
              </w:rPr>
              <w:t xml:space="preserve">Tervezett összes fogyasztás </w:t>
            </w:r>
            <w:r>
              <w:rPr>
                <w:b/>
                <w:sz w:val="20"/>
                <w:szCs w:val="20"/>
              </w:rPr>
              <w:t>n</w:t>
            </w:r>
            <w:r w:rsidRPr="00092CC9">
              <w:rPr>
                <w:b/>
                <w:sz w:val="20"/>
                <w:szCs w:val="20"/>
              </w:rPr>
              <w:t>m3</w:t>
            </w:r>
          </w:p>
        </w:tc>
      </w:tr>
      <w:tr w:rsidR="00BC6C2B" w:rsidRPr="00BC7059" w:rsidTr="00EA2EE9">
        <w:tc>
          <w:tcPr>
            <w:tcW w:w="2976" w:type="dxa"/>
          </w:tcPr>
          <w:p w:rsidR="00BC6C2B" w:rsidRPr="00A3469F" w:rsidRDefault="00BC6C2B" w:rsidP="00BC6C2B">
            <w:pPr>
              <w:rPr>
                <w:sz w:val="20"/>
                <w:szCs w:val="20"/>
              </w:rPr>
            </w:pPr>
            <w:r>
              <w:rPr>
                <w:sz w:val="20"/>
                <w:szCs w:val="20"/>
              </w:rPr>
              <w:t>2018. május</w:t>
            </w:r>
          </w:p>
        </w:tc>
        <w:tc>
          <w:tcPr>
            <w:tcW w:w="2977" w:type="dxa"/>
            <w:vAlign w:val="bottom"/>
          </w:tcPr>
          <w:p w:rsidR="00BC6C2B" w:rsidRPr="00A763F0" w:rsidRDefault="00BC6C2B" w:rsidP="00BC6C2B">
            <w:pPr>
              <w:jc w:val="center"/>
              <w:rPr>
                <w:sz w:val="20"/>
                <w:szCs w:val="20"/>
              </w:rPr>
            </w:pPr>
            <w:r w:rsidRPr="00A763F0">
              <w:rPr>
                <w:sz w:val="20"/>
                <w:szCs w:val="20"/>
              </w:rPr>
              <w:t>2873</w:t>
            </w:r>
          </w:p>
        </w:tc>
      </w:tr>
      <w:tr w:rsidR="00BC6C2B" w:rsidRPr="00BC7059" w:rsidTr="00EA2EE9">
        <w:tc>
          <w:tcPr>
            <w:tcW w:w="2976" w:type="dxa"/>
          </w:tcPr>
          <w:p w:rsidR="00BC6C2B" w:rsidRPr="00A3469F" w:rsidRDefault="00BC6C2B" w:rsidP="00BC6C2B">
            <w:pPr>
              <w:rPr>
                <w:sz w:val="20"/>
                <w:szCs w:val="20"/>
              </w:rPr>
            </w:pPr>
            <w:r>
              <w:rPr>
                <w:sz w:val="20"/>
                <w:szCs w:val="20"/>
              </w:rPr>
              <w:t>2018. június</w:t>
            </w:r>
          </w:p>
        </w:tc>
        <w:tc>
          <w:tcPr>
            <w:tcW w:w="2977" w:type="dxa"/>
            <w:vAlign w:val="bottom"/>
          </w:tcPr>
          <w:p w:rsidR="00BC6C2B" w:rsidRPr="00A763F0" w:rsidRDefault="00BC6C2B" w:rsidP="00BC6C2B">
            <w:pPr>
              <w:jc w:val="center"/>
              <w:rPr>
                <w:sz w:val="20"/>
                <w:szCs w:val="20"/>
              </w:rPr>
            </w:pPr>
            <w:r w:rsidRPr="00A763F0">
              <w:rPr>
                <w:sz w:val="20"/>
                <w:szCs w:val="20"/>
              </w:rPr>
              <w:t>2064</w:t>
            </w:r>
          </w:p>
        </w:tc>
      </w:tr>
      <w:tr w:rsidR="00BC6C2B" w:rsidRPr="00BC7059" w:rsidTr="00EA2EE9">
        <w:tc>
          <w:tcPr>
            <w:tcW w:w="2976" w:type="dxa"/>
          </w:tcPr>
          <w:p w:rsidR="00BC6C2B" w:rsidRPr="00A3469F" w:rsidRDefault="00BC6C2B" w:rsidP="00BC6C2B">
            <w:pPr>
              <w:rPr>
                <w:sz w:val="20"/>
                <w:szCs w:val="20"/>
              </w:rPr>
            </w:pPr>
            <w:r>
              <w:rPr>
                <w:sz w:val="20"/>
                <w:szCs w:val="20"/>
              </w:rPr>
              <w:t>2018. július</w:t>
            </w:r>
          </w:p>
        </w:tc>
        <w:tc>
          <w:tcPr>
            <w:tcW w:w="2977" w:type="dxa"/>
            <w:vAlign w:val="bottom"/>
          </w:tcPr>
          <w:p w:rsidR="00BC6C2B" w:rsidRPr="00A763F0" w:rsidRDefault="00BC6C2B" w:rsidP="00BC6C2B">
            <w:pPr>
              <w:jc w:val="center"/>
              <w:rPr>
                <w:sz w:val="20"/>
                <w:szCs w:val="20"/>
              </w:rPr>
            </w:pPr>
            <w:r w:rsidRPr="00A763F0">
              <w:rPr>
                <w:sz w:val="20"/>
                <w:szCs w:val="20"/>
              </w:rPr>
              <w:t>1617</w:t>
            </w:r>
          </w:p>
        </w:tc>
      </w:tr>
      <w:tr w:rsidR="00BC6C2B" w:rsidRPr="00BC7059" w:rsidTr="00EA2EE9">
        <w:tc>
          <w:tcPr>
            <w:tcW w:w="2976" w:type="dxa"/>
          </w:tcPr>
          <w:p w:rsidR="00BC6C2B" w:rsidRPr="00A3469F" w:rsidRDefault="00BC6C2B" w:rsidP="00BC6C2B">
            <w:pPr>
              <w:rPr>
                <w:sz w:val="20"/>
                <w:szCs w:val="20"/>
              </w:rPr>
            </w:pPr>
            <w:r>
              <w:rPr>
                <w:sz w:val="20"/>
                <w:szCs w:val="20"/>
              </w:rPr>
              <w:t>2018. augusztus</w:t>
            </w:r>
          </w:p>
        </w:tc>
        <w:tc>
          <w:tcPr>
            <w:tcW w:w="2977" w:type="dxa"/>
            <w:vAlign w:val="bottom"/>
          </w:tcPr>
          <w:p w:rsidR="00BC6C2B" w:rsidRPr="00A763F0" w:rsidRDefault="00BC6C2B" w:rsidP="00BC6C2B">
            <w:pPr>
              <w:jc w:val="center"/>
              <w:rPr>
                <w:sz w:val="20"/>
                <w:szCs w:val="20"/>
              </w:rPr>
            </w:pPr>
            <w:r w:rsidRPr="00A763F0">
              <w:rPr>
                <w:sz w:val="20"/>
                <w:szCs w:val="20"/>
              </w:rPr>
              <w:t>1117</w:t>
            </w:r>
          </w:p>
        </w:tc>
      </w:tr>
      <w:tr w:rsidR="00BC6C2B" w:rsidRPr="00BC7059" w:rsidTr="00EA2EE9">
        <w:tc>
          <w:tcPr>
            <w:tcW w:w="2976" w:type="dxa"/>
          </w:tcPr>
          <w:p w:rsidR="00BC6C2B" w:rsidRPr="00A3469F" w:rsidRDefault="00BC6C2B" w:rsidP="00BC6C2B">
            <w:pPr>
              <w:rPr>
                <w:sz w:val="20"/>
                <w:szCs w:val="20"/>
              </w:rPr>
            </w:pPr>
            <w:r>
              <w:rPr>
                <w:sz w:val="20"/>
                <w:szCs w:val="20"/>
              </w:rPr>
              <w:t>2018. szeptember</w:t>
            </w:r>
          </w:p>
        </w:tc>
        <w:tc>
          <w:tcPr>
            <w:tcW w:w="2977" w:type="dxa"/>
            <w:vAlign w:val="bottom"/>
          </w:tcPr>
          <w:p w:rsidR="00BC6C2B" w:rsidRPr="00A763F0" w:rsidRDefault="00BC6C2B" w:rsidP="00BC6C2B">
            <w:pPr>
              <w:jc w:val="center"/>
              <w:rPr>
                <w:sz w:val="20"/>
                <w:szCs w:val="20"/>
              </w:rPr>
            </w:pPr>
            <w:r w:rsidRPr="00A763F0">
              <w:rPr>
                <w:sz w:val="20"/>
                <w:szCs w:val="20"/>
              </w:rPr>
              <w:t>1497</w:t>
            </w:r>
          </w:p>
        </w:tc>
      </w:tr>
      <w:tr w:rsidR="00BC6C2B" w:rsidRPr="00BC7059" w:rsidTr="00EA2EE9">
        <w:tc>
          <w:tcPr>
            <w:tcW w:w="2976" w:type="dxa"/>
          </w:tcPr>
          <w:p w:rsidR="00BC6C2B" w:rsidRPr="00A3469F" w:rsidRDefault="00BC6C2B" w:rsidP="00BC6C2B">
            <w:pPr>
              <w:rPr>
                <w:sz w:val="20"/>
                <w:szCs w:val="20"/>
              </w:rPr>
            </w:pPr>
            <w:r>
              <w:rPr>
                <w:sz w:val="20"/>
                <w:szCs w:val="20"/>
              </w:rPr>
              <w:t>2018. október</w:t>
            </w:r>
          </w:p>
        </w:tc>
        <w:tc>
          <w:tcPr>
            <w:tcW w:w="2977" w:type="dxa"/>
            <w:vAlign w:val="bottom"/>
          </w:tcPr>
          <w:p w:rsidR="00BC6C2B" w:rsidRPr="00A763F0" w:rsidRDefault="00BC6C2B" w:rsidP="00BC6C2B">
            <w:pPr>
              <w:jc w:val="center"/>
              <w:rPr>
                <w:sz w:val="20"/>
                <w:szCs w:val="20"/>
              </w:rPr>
            </w:pPr>
            <w:r w:rsidRPr="00A763F0">
              <w:rPr>
                <w:sz w:val="20"/>
                <w:szCs w:val="20"/>
              </w:rPr>
              <w:t>19191</w:t>
            </w:r>
          </w:p>
        </w:tc>
      </w:tr>
      <w:tr w:rsidR="00BC6C2B" w:rsidRPr="00BC7059" w:rsidTr="00EA2EE9">
        <w:tc>
          <w:tcPr>
            <w:tcW w:w="2976" w:type="dxa"/>
          </w:tcPr>
          <w:p w:rsidR="00BC6C2B" w:rsidRPr="00A3469F" w:rsidRDefault="00BC6C2B" w:rsidP="00BC6C2B">
            <w:pPr>
              <w:rPr>
                <w:sz w:val="20"/>
                <w:szCs w:val="20"/>
              </w:rPr>
            </w:pPr>
            <w:r>
              <w:rPr>
                <w:sz w:val="20"/>
                <w:szCs w:val="20"/>
              </w:rPr>
              <w:t>2018. november</w:t>
            </w:r>
          </w:p>
        </w:tc>
        <w:tc>
          <w:tcPr>
            <w:tcW w:w="2977" w:type="dxa"/>
            <w:vAlign w:val="bottom"/>
          </w:tcPr>
          <w:p w:rsidR="00BC6C2B" w:rsidRPr="00A763F0" w:rsidRDefault="00BC6C2B" w:rsidP="00BC6C2B">
            <w:pPr>
              <w:jc w:val="center"/>
              <w:rPr>
                <w:sz w:val="20"/>
                <w:szCs w:val="20"/>
              </w:rPr>
            </w:pPr>
            <w:r w:rsidRPr="00A763F0">
              <w:rPr>
                <w:sz w:val="20"/>
                <w:szCs w:val="20"/>
              </w:rPr>
              <w:t>26460</w:t>
            </w:r>
          </w:p>
        </w:tc>
      </w:tr>
      <w:tr w:rsidR="00BC6C2B" w:rsidRPr="00BC7059" w:rsidTr="00EA2EE9">
        <w:tc>
          <w:tcPr>
            <w:tcW w:w="2976" w:type="dxa"/>
          </w:tcPr>
          <w:p w:rsidR="00BC6C2B" w:rsidRPr="00A3469F" w:rsidRDefault="00BC6C2B" w:rsidP="00BC6C2B">
            <w:pPr>
              <w:rPr>
                <w:sz w:val="20"/>
                <w:szCs w:val="20"/>
              </w:rPr>
            </w:pPr>
            <w:r>
              <w:rPr>
                <w:sz w:val="20"/>
                <w:szCs w:val="20"/>
              </w:rPr>
              <w:t>2018. december</w:t>
            </w:r>
          </w:p>
        </w:tc>
        <w:tc>
          <w:tcPr>
            <w:tcW w:w="2977" w:type="dxa"/>
            <w:vAlign w:val="bottom"/>
          </w:tcPr>
          <w:p w:rsidR="00BC6C2B" w:rsidRPr="00A763F0" w:rsidRDefault="00BC6C2B" w:rsidP="00BC6C2B">
            <w:pPr>
              <w:jc w:val="center"/>
              <w:rPr>
                <w:sz w:val="20"/>
                <w:szCs w:val="20"/>
              </w:rPr>
            </w:pPr>
            <w:r w:rsidRPr="00A763F0">
              <w:rPr>
                <w:sz w:val="20"/>
                <w:szCs w:val="20"/>
              </w:rPr>
              <w:t>46904</w:t>
            </w:r>
          </w:p>
        </w:tc>
      </w:tr>
      <w:tr w:rsidR="00BC6C2B" w:rsidRPr="00BC7059" w:rsidTr="00EA2EE9">
        <w:tc>
          <w:tcPr>
            <w:tcW w:w="2976" w:type="dxa"/>
          </w:tcPr>
          <w:p w:rsidR="00BC6C2B" w:rsidRPr="00A3469F" w:rsidRDefault="00BC6C2B" w:rsidP="00BC6C2B">
            <w:pPr>
              <w:rPr>
                <w:sz w:val="20"/>
                <w:szCs w:val="20"/>
              </w:rPr>
            </w:pPr>
            <w:r>
              <w:rPr>
                <w:sz w:val="20"/>
                <w:szCs w:val="20"/>
              </w:rPr>
              <w:t>2019. január</w:t>
            </w:r>
          </w:p>
        </w:tc>
        <w:tc>
          <w:tcPr>
            <w:tcW w:w="2977" w:type="dxa"/>
            <w:vAlign w:val="bottom"/>
          </w:tcPr>
          <w:p w:rsidR="00BC6C2B" w:rsidRPr="00A763F0" w:rsidRDefault="00BC6C2B" w:rsidP="00BC6C2B">
            <w:pPr>
              <w:jc w:val="center"/>
              <w:rPr>
                <w:sz w:val="20"/>
                <w:szCs w:val="20"/>
              </w:rPr>
            </w:pPr>
            <w:r w:rsidRPr="00A763F0">
              <w:rPr>
                <w:sz w:val="20"/>
                <w:szCs w:val="20"/>
              </w:rPr>
              <w:t>45095</w:t>
            </w:r>
          </w:p>
        </w:tc>
      </w:tr>
      <w:tr w:rsidR="00BC6C2B" w:rsidRPr="00BC7059" w:rsidTr="00EA2EE9">
        <w:tc>
          <w:tcPr>
            <w:tcW w:w="2976" w:type="dxa"/>
          </w:tcPr>
          <w:p w:rsidR="00BC6C2B" w:rsidRPr="00A3469F" w:rsidRDefault="00BC6C2B" w:rsidP="00BC6C2B">
            <w:pPr>
              <w:rPr>
                <w:sz w:val="20"/>
                <w:szCs w:val="20"/>
              </w:rPr>
            </w:pPr>
            <w:r>
              <w:rPr>
                <w:sz w:val="20"/>
                <w:szCs w:val="20"/>
              </w:rPr>
              <w:t>2019. február</w:t>
            </w:r>
          </w:p>
        </w:tc>
        <w:tc>
          <w:tcPr>
            <w:tcW w:w="2977" w:type="dxa"/>
            <w:vAlign w:val="bottom"/>
          </w:tcPr>
          <w:p w:rsidR="00BC6C2B" w:rsidRPr="00A763F0" w:rsidRDefault="00BC6C2B" w:rsidP="00BC6C2B">
            <w:pPr>
              <w:jc w:val="center"/>
              <w:rPr>
                <w:sz w:val="20"/>
                <w:szCs w:val="20"/>
              </w:rPr>
            </w:pPr>
            <w:r w:rsidRPr="00A763F0">
              <w:rPr>
                <w:sz w:val="20"/>
                <w:szCs w:val="20"/>
              </w:rPr>
              <w:t>40021</w:t>
            </w:r>
          </w:p>
        </w:tc>
      </w:tr>
      <w:tr w:rsidR="00BC6C2B" w:rsidRPr="00BC7059" w:rsidTr="00EA2EE9">
        <w:tc>
          <w:tcPr>
            <w:tcW w:w="2976" w:type="dxa"/>
          </w:tcPr>
          <w:p w:rsidR="00BC6C2B" w:rsidRPr="00A3469F" w:rsidRDefault="00BC6C2B" w:rsidP="00BC6C2B">
            <w:pPr>
              <w:rPr>
                <w:sz w:val="20"/>
                <w:szCs w:val="20"/>
              </w:rPr>
            </w:pPr>
            <w:r>
              <w:rPr>
                <w:sz w:val="20"/>
                <w:szCs w:val="20"/>
              </w:rPr>
              <w:t>2019. március</w:t>
            </w:r>
          </w:p>
        </w:tc>
        <w:tc>
          <w:tcPr>
            <w:tcW w:w="2977" w:type="dxa"/>
            <w:vAlign w:val="bottom"/>
          </w:tcPr>
          <w:p w:rsidR="00BC6C2B" w:rsidRPr="00A763F0" w:rsidRDefault="00BC6C2B" w:rsidP="00BC6C2B">
            <w:pPr>
              <w:jc w:val="center"/>
              <w:rPr>
                <w:sz w:val="20"/>
                <w:szCs w:val="20"/>
              </w:rPr>
            </w:pPr>
            <w:r w:rsidRPr="00A763F0">
              <w:rPr>
                <w:sz w:val="20"/>
                <w:szCs w:val="20"/>
              </w:rPr>
              <w:t>27103</w:t>
            </w:r>
          </w:p>
        </w:tc>
      </w:tr>
      <w:tr w:rsidR="00BC6C2B" w:rsidRPr="00BC7059" w:rsidTr="00EA2EE9">
        <w:tc>
          <w:tcPr>
            <w:tcW w:w="2976" w:type="dxa"/>
          </w:tcPr>
          <w:p w:rsidR="00BC6C2B" w:rsidRPr="00A3469F" w:rsidRDefault="00BC6C2B" w:rsidP="00BC6C2B">
            <w:pPr>
              <w:rPr>
                <w:sz w:val="20"/>
                <w:szCs w:val="20"/>
              </w:rPr>
            </w:pPr>
            <w:r>
              <w:rPr>
                <w:sz w:val="20"/>
                <w:szCs w:val="20"/>
              </w:rPr>
              <w:t>2019. április</w:t>
            </w:r>
          </w:p>
        </w:tc>
        <w:tc>
          <w:tcPr>
            <w:tcW w:w="2977" w:type="dxa"/>
            <w:vAlign w:val="bottom"/>
          </w:tcPr>
          <w:p w:rsidR="00BC6C2B" w:rsidRPr="00A763F0" w:rsidRDefault="00BC6C2B" w:rsidP="00BC6C2B">
            <w:pPr>
              <w:jc w:val="center"/>
              <w:rPr>
                <w:sz w:val="20"/>
                <w:szCs w:val="20"/>
              </w:rPr>
            </w:pPr>
            <w:r w:rsidRPr="00A763F0">
              <w:rPr>
                <w:sz w:val="20"/>
                <w:szCs w:val="20"/>
              </w:rPr>
              <w:t>13906</w:t>
            </w:r>
          </w:p>
        </w:tc>
      </w:tr>
      <w:tr w:rsidR="00BC6C2B" w:rsidRPr="00BC7059" w:rsidTr="00EA2EE9">
        <w:tc>
          <w:tcPr>
            <w:tcW w:w="2976" w:type="dxa"/>
          </w:tcPr>
          <w:p w:rsidR="00BC6C2B" w:rsidRPr="00A3469F" w:rsidRDefault="00BC6C2B" w:rsidP="00BC6C2B">
            <w:pPr>
              <w:jc w:val="right"/>
              <w:rPr>
                <w:sz w:val="20"/>
                <w:szCs w:val="20"/>
              </w:rPr>
            </w:pPr>
            <w:r>
              <w:rPr>
                <w:sz w:val="20"/>
                <w:szCs w:val="20"/>
              </w:rPr>
              <w:t>Összesen</w:t>
            </w:r>
          </w:p>
        </w:tc>
        <w:tc>
          <w:tcPr>
            <w:tcW w:w="2977" w:type="dxa"/>
            <w:vAlign w:val="bottom"/>
          </w:tcPr>
          <w:p w:rsidR="00BC6C2B" w:rsidRPr="00782E25" w:rsidRDefault="00BC6C2B" w:rsidP="00BC6C2B">
            <w:pPr>
              <w:jc w:val="center"/>
              <w:rPr>
                <w:rFonts w:ascii="Calibri" w:hAnsi="Calibri"/>
                <w:sz w:val="22"/>
                <w:szCs w:val="22"/>
              </w:rPr>
            </w:pPr>
            <w:r w:rsidRPr="00782E25">
              <w:rPr>
                <w:rFonts w:ascii="Calibri" w:hAnsi="Calibri"/>
                <w:sz w:val="22"/>
                <w:szCs w:val="22"/>
              </w:rPr>
              <w:t>227848</w:t>
            </w:r>
          </w:p>
        </w:tc>
      </w:tr>
    </w:tbl>
    <w:p w:rsidR="003F1BB9" w:rsidRPr="00800087" w:rsidRDefault="003F1BB9" w:rsidP="003F1BB9">
      <w:pPr>
        <w:pStyle w:val="Cmsor3"/>
        <w:keepNext w:val="0"/>
        <w:numPr>
          <w:ilvl w:val="0"/>
          <w:numId w:val="0"/>
        </w:numPr>
        <w:tabs>
          <w:tab w:val="left" w:pos="1418"/>
        </w:tabs>
        <w:spacing w:before="60" w:after="60"/>
        <w:ind w:left="360"/>
        <w:jc w:val="both"/>
        <w:rPr>
          <w:sz w:val="24"/>
          <w:szCs w:val="24"/>
        </w:rPr>
      </w:pPr>
    </w:p>
    <w:p w:rsidR="003F1BB9" w:rsidRPr="00800087" w:rsidRDefault="003F1BB9" w:rsidP="003F1BB9">
      <w:pPr>
        <w:pStyle w:val="Cmsor3"/>
        <w:keepNext w:val="0"/>
        <w:numPr>
          <w:ilvl w:val="0"/>
          <w:numId w:val="0"/>
        </w:numPr>
        <w:tabs>
          <w:tab w:val="left" w:pos="1418"/>
        </w:tabs>
        <w:spacing w:before="60" w:after="60"/>
        <w:jc w:val="both"/>
        <w:rPr>
          <w:b w:val="0"/>
          <w:sz w:val="24"/>
          <w:szCs w:val="24"/>
        </w:rPr>
      </w:pPr>
      <w:r w:rsidRPr="00800087">
        <w:rPr>
          <w:b w:val="0"/>
          <w:sz w:val="24"/>
          <w:szCs w:val="24"/>
        </w:rPr>
        <w:t xml:space="preserve">A </w:t>
      </w:r>
      <w:r w:rsidR="00A3631B" w:rsidRPr="00800087">
        <w:rPr>
          <w:b w:val="0"/>
          <w:sz w:val="24"/>
          <w:szCs w:val="24"/>
        </w:rPr>
        <w:t>V</w:t>
      </w:r>
      <w:r w:rsidRPr="00800087">
        <w:rPr>
          <w:b w:val="0"/>
          <w:sz w:val="24"/>
          <w:szCs w:val="24"/>
        </w:rPr>
        <w:t>evő semminemű mennyiségi eltérés esetében kötbér fizetésére nem kötelezett.</w:t>
      </w:r>
    </w:p>
    <w:p w:rsidR="008D3DEE" w:rsidRPr="008D3DEE" w:rsidRDefault="008D3DEE" w:rsidP="003F1BB9">
      <w:pPr>
        <w:pStyle w:val="Cmsor3"/>
        <w:keepNext w:val="0"/>
        <w:numPr>
          <w:ilvl w:val="0"/>
          <w:numId w:val="0"/>
        </w:numPr>
        <w:tabs>
          <w:tab w:val="left" w:pos="1418"/>
        </w:tabs>
        <w:spacing w:before="60" w:after="60"/>
        <w:jc w:val="both"/>
        <w:rPr>
          <w:b w:val="0"/>
          <w:sz w:val="24"/>
          <w:szCs w:val="24"/>
        </w:rPr>
      </w:pPr>
    </w:p>
    <w:p w:rsidR="003F1BB9" w:rsidRPr="008D3DEE" w:rsidRDefault="003F1BB9" w:rsidP="003F1BB9">
      <w:pPr>
        <w:pStyle w:val="Cmsor3"/>
        <w:keepNext w:val="0"/>
        <w:numPr>
          <w:ilvl w:val="0"/>
          <w:numId w:val="0"/>
        </w:numPr>
        <w:tabs>
          <w:tab w:val="left" w:pos="1418"/>
        </w:tabs>
        <w:spacing w:before="60" w:after="60"/>
        <w:jc w:val="both"/>
        <w:rPr>
          <w:b w:val="0"/>
          <w:sz w:val="24"/>
          <w:szCs w:val="24"/>
        </w:rPr>
      </w:pPr>
      <w:r w:rsidRPr="008D3DEE">
        <w:rPr>
          <w:b w:val="0"/>
          <w:sz w:val="24"/>
          <w:szCs w:val="24"/>
        </w:rPr>
        <w:t xml:space="preserve">A felhasználási helyek szerződéses földgáz mennyiségét telephelyi szintű bontásban részletezve az 1. számú melléklet tartalmazza. </w:t>
      </w:r>
    </w:p>
    <w:p w:rsidR="003F1BB9" w:rsidRPr="008D3DEE" w:rsidRDefault="003F1BB9" w:rsidP="003F1BB9">
      <w:pPr>
        <w:spacing w:after="60"/>
        <w:jc w:val="both"/>
        <w:rPr>
          <w:color w:val="auto"/>
        </w:rPr>
      </w:pPr>
    </w:p>
    <w:p w:rsidR="004D4B6F" w:rsidRPr="008D3DEE" w:rsidRDefault="00BA5F3F" w:rsidP="003F1BB9">
      <w:pPr>
        <w:spacing w:after="60"/>
        <w:jc w:val="both"/>
        <w:rPr>
          <w:color w:val="auto"/>
        </w:rPr>
      </w:pPr>
      <w:r w:rsidRPr="008D3DEE">
        <w:rPr>
          <w:color w:val="auto"/>
        </w:rPr>
        <w:t xml:space="preserve">Vevő jogosult </w:t>
      </w:r>
      <w:r w:rsidR="004D4B6F" w:rsidRPr="008D3DEE">
        <w:rPr>
          <w:color w:val="auto"/>
        </w:rPr>
        <w:t>a</w:t>
      </w:r>
      <w:r w:rsidR="003F1BB9" w:rsidRPr="008D3DEE">
        <w:rPr>
          <w:color w:val="auto"/>
        </w:rPr>
        <w:t xml:space="preserve"> jelen szerződés alapját képező közbeszerzési eljárás megindítását követően, avagy a szerződés hatálya alatt </w:t>
      </w:r>
      <w:r w:rsidR="00C52714" w:rsidRPr="008D3DEE">
        <w:rPr>
          <w:color w:val="auto"/>
        </w:rPr>
        <w:t>az egyes fogyasztási helyeken mérőóra-cseré</w:t>
      </w:r>
      <w:r w:rsidRPr="008D3DEE">
        <w:rPr>
          <w:color w:val="auto"/>
        </w:rPr>
        <w:t>t végezni</w:t>
      </w:r>
      <w:r w:rsidR="004D4B6F" w:rsidRPr="008D3DEE">
        <w:rPr>
          <w:color w:val="auto"/>
        </w:rPr>
        <w:t xml:space="preserve"> az ajánlati felhívásban meghatározott földgázenergia-mennyiség felső határát összességében meg nem haladó mértékig</w:t>
      </w:r>
      <w:r w:rsidR="002C017A" w:rsidRPr="008D3DEE">
        <w:rPr>
          <w:color w:val="auto"/>
        </w:rPr>
        <w:t>.</w:t>
      </w:r>
    </w:p>
    <w:p w:rsidR="003F1BB9" w:rsidRPr="00800087" w:rsidRDefault="004D4B6F" w:rsidP="003F1BB9">
      <w:pPr>
        <w:pStyle w:val="Cmsor3"/>
        <w:keepNext w:val="0"/>
        <w:numPr>
          <w:ilvl w:val="0"/>
          <w:numId w:val="0"/>
        </w:numPr>
        <w:tabs>
          <w:tab w:val="left" w:pos="1418"/>
        </w:tabs>
        <w:spacing w:before="60" w:after="60"/>
        <w:jc w:val="both"/>
        <w:rPr>
          <w:b w:val="0"/>
          <w:sz w:val="24"/>
          <w:szCs w:val="24"/>
        </w:rPr>
      </w:pPr>
      <w:r>
        <w:rPr>
          <w:b w:val="0"/>
          <w:sz w:val="24"/>
          <w:szCs w:val="24"/>
        </w:rPr>
        <w:lastRenderedPageBreak/>
        <w:t>A mérőórák cseréjéről</w:t>
      </w:r>
      <w:r w:rsidR="003F1BB9" w:rsidRPr="00800087">
        <w:rPr>
          <w:b w:val="0"/>
          <w:sz w:val="24"/>
          <w:szCs w:val="24"/>
        </w:rPr>
        <w:t xml:space="preserve"> Vevő a szükséges adatok megadásával a hatályos jogszabályokban foglalt rendelkezéseknek megfelelően írásban értesíti Eladót.</w:t>
      </w:r>
    </w:p>
    <w:p w:rsidR="003F1BB9" w:rsidRPr="00800087" w:rsidRDefault="003F1BB9" w:rsidP="003F1BB9"/>
    <w:p w:rsidR="003F1BB9" w:rsidRDefault="003F1BB9" w:rsidP="004D4B6F">
      <w:pPr>
        <w:pStyle w:val="Cmsor1"/>
        <w:numPr>
          <w:ilvl w:val="0"/>
          <w:numId w:val="0"/>
        </w:numPr>
        <w:ind w:left="432" w:hanging="432"/>
        <w:rPr>
          <w:sz w:val="24"/>
          <w:szCs w:val="24"/>
        </w:rPr>
      </w:pPr>
      <w:r w:rsidRPr="00800087">
        <w:rPr>
          <w:sz w:val="24"/>
          <w:szCs w:val="24"/>
        </w:rPr>
        <w:t>V.2. Teljesítmény-lekötés az összes felhasználási helyre vonatkozóan</w:t>
      </w:r>
    </w:p>
    <w:p w:rsidR="004D4B6F" w:rsidRPr="004D4B6F" w:rsidRDefault="004D4B6F" w:rsidP="004D4B6F">
      <w:pPr>
        <w:rPr>
          <w:lang w:eastAsia="ar-SA"/>
        </w:rPr>
      </w:pPr>
    </w:p>
    <w:p w:rsidR="003F1BB9" w:rsidRPr="00800087" w:rsidRDefault="003F1BB9" w:rsidP="003F1BB9">
      <w:pPr>
        <w:keepNext/>
        <w:spacing w:before="60" w:after="60"/>
        <w:jc w:val="both"/>
      </w:pPr>
      <w:r w:rsidRPr="00800087">
        <w:t>A Felek a felhasználási hely(</w:t>
      </w:r>
      <w:proofErr w:type="spellStart"/>
      <w:r w:rsidRPr="00800087">
        <w:t>ek</w:t>
      </w:r>
      <w:proofErr w:type="spellEnd"/>
      <w:r w:rsidRPr="00800087">
        <w:t xml:space="preserve">)re a Vevő hálózatcsatlakozási szerződése alapján alábbiakban részletezettek szerint rögzítik a szerződéses </w:t>
      </w:r>
      <w:r w:rsidR="00A3631B" w:rsidRPr="00800087">
        <w:t>i</w:t>
      </w:r>
      <w:r w:rsidRPr="00800087">
        <w:t xml:space="preserve">dőszakra </w:t>
      </w:r>
      <w:r w:rsidR="00A3631B" w:rsidRPr="00800087">
        <w:t>v</w:t>
      </w:r>
      <w:r w:rsidRPr="00800087">
        <w:t xml:space="preserve">ásárolt földgázkapacitást és a </w:t>
      </w:r>
      <w:r w:rsidR="00A3631B" w:rsidRPr="00800087">
        <w:t>n</w:t>
      </w:r>
      <w:r w:rsidRPr="00800087">
        <w:t>yilvántartott földgázkapacitást: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608"/>
        <w:gridCol w:w="2183"/>
        <w:gridCol w:w="1729"/>
      </w:tblGrid>
      <w:tr w:rsidR="003F1BB9" w:rsidRPr="00800087" w:rsidTr="008D3DEE">
        <w:tc>
          <w:tcPr>
            <w:tcW w:w="3119" w:type="dxa"/>
            <w:shd w:val="clear" w:color="auto" w:fill="auto"/>
          </w:tcPr>
          <w:p w:rsidR="003F1BB9" w:rsidRPr="00800087" w:rsidRDefault="003F1BB9" w:rsidP="00A3631B">
            <w:pPr>
              <w:spacing w:before="60" w:after="60"/>
              <w:jc w:val="both"/>
              <w:rPr>
                <w:rFonts w:eastAsia="MS Mincho"/>
              </w:rPr>
            </w:pPr>
            <w:r w:rsidRPr="00800087">
              <w:rPr>
                <w:rFonts w:eastAsia="MS Mincho"/>
              </w:rPr>
              <w:t>Vásárolt földgázkapacitás</w:t>
            </w:r>
          </w:p>
        </w:tc>
        <w:tc>
          <w:tcPr>
            <w:tcW w:w="2608" w:type="dxa"/>
            <w:shd w:val="clear" w:color="auto" w:fill="auto"/>
          </w:tcPr>
          <w:p w:rsidR="003F1BB9" w:rsidRPr="00800087" w:rsidRDefault="003F1BB9" w:rsidP="008D3DEE">
            <w:pPr>
              <w:spacing w:before="60" w:after="60"/>
              <w:ind w:left="175"/>
              <w:jc w:val="center"/>
              <w:rPr>
                <w:rFonts w:eastAsia="MS Mincho"/>
              </w:rPr>
            </w:pPr>
            <w:r w:rsidRPr="00800087">
              <w:rPr>
                <w:rFonts w:eastAsia="MS Mincho"/>
              </w:rPr>
              <w:t>[m</w:t>
            </w:r>
            <w:r w:rsidRPr="00800087">
              <w:rPr>
                <w:rFonts w:eastAsia="MS Mincho"/>
                <w:vertAlign w:val="superscript"/>
              </w:rPr>
              <w:t>3</w:t>
            </w:r>
            <w:r w:rsidRPr="00800087">
              <w:rPr>
                <w:rFonts w:eastAsia="MS Mincho"/>
              </w:rPr>
              <w:t>/h]</w:t>
            </w:r>
          </w:p>
        </w:tc>
        <w:tc>
          <w:tcPr>
            <w:tcW w:w="2183" w:type="dxa"/>
            <w:shd w:val="clear" w:color="auto" w:fill="auto"/>
          </w:tcPr>
          <w:p w:rsidR="003F1BB9" w:rsidRPr="00800087" w:rsidRDefault="003F1BB9" w:rsidP="008D3DEE">
            <w:pPr>
              <w:spacing w:before="60" w:after="60"/>
              <w:jc w:val="center"/>
              <w:rPr>
                <w:rFonts w:eastAsia="MS Mincho"/>
              </w:rPr>
            </w:pPr>
            <w:r w:rsidRPr="00800087">
              <w:rPr>
                <w:rFonts w:eastAsia="MS Mincho"/>
              </w:rPr>
              <w:t>[MJ/h]</w:t>
            </w:r>
          </w:p>
        </w:tc>
        <w:tc>
          <w:tcPr>
            <w:tcW w:w="1729" w:type="dxa"/>
            <w:shd w:val="clear" w:color="auto" w:fill="auto"/>
          </w:tcPr>
          <w:p w:rsidR="003F1BB9" w:rsidRPr="00800087" w:rsidRDefault="003F1BB9" w:rsidP="008D3DEE">
            <w:pPr>
              <w:spacing w:before="60" w:after="60"/>
              <w:jc w:val="center"/>
              <w:rPr>
                <w:rFonts w:eastAsia="MS Mincho"/>
              </w:rPr>
            </w:pPr>
            <w:r w:rsidRPr="00800087">
              <w:rPr>
                <w:rFonts w:eastAsia="MS Mincho"/>
              </w:rPr>
              <w:t>[MJ/nap]</w:t>
            </w:r>
          </w:p>
        </w:tc>
      </w:tr>
      <w:tr w:rsidR="003F1BB9" w:rsidRPr="009A2E02" w:rsidTr="008D3DEE">
        <w:tc>
          <w:tcPr>
            <w:tcW w:w="3119" w:type="dxa"/>
            <w:shd w:val="clear" w:color="auto" w:fill="auto"/>
            <w:vAlign w:val="center"/>
          </w:tcPr>
          <w:p w:rsidR="003F1BB9" w:rsidRPr="009A2E02" w:rsidRDefault="007566F8" w:rsidP="00BC6C2B">
            <w:pPr>
              <w:pStyle w:val="Szvegtrzsbehzssal21"/>
              <w:snapToGrid w:val="0"/>
              <w:spacing w:before="60" w:after="60"/>
              <w:ind w:left="0" w:right="-2" w:firstLine="0"/>
              <w:jc w:val="center"/>
              <w:rPr>
                <w:color w:val="FF0000"/>
                <w:sz w:val="24"/>
                <w:szCs w:val="24"/>
              </w:rPr>
            </w:pPr>
            <w:r w:rsidRPr="009A2E02">
              <w:rPr>
                <w:color w:val="FF0000"/>
                <w:sz w:val="24"/>
                <w:szCs w:val="24"/>
              </w:rPr>
              <w:t>201</w:t>
            </w:r>
            <w:r w:rsidR="00F3668D">
              <w:rPr>
                <w:color w:val="FF0000"/>
                <w:sz w:val="24"/>
                <w:szCs w:val="24"/>
              </w:rPr>
              <w:t>8</w:t>
            </w:r>
            <w:r w:rsidRPr="009A2E02">
              <w:rPr>
                <w:color w:val="FF0000"/>
                <w:sz w:val="24"/>
                <w:szCs w:val="24"/>
              </w:rPr>
              <w:t>.0</w:t>
            </w:r>
            <w:r w:rsidR="00BC6C2B">
              <w:rPr>
                <w:color w:val="FF0000"/>
                <w:sz w:val="24"/>
                <w:szCs w:val="24"/>
              </w:rPr>
              <w:t>5</w:t>
            </w:r>
            <w:r w:rsidRPr="009A2E02">
              <w:rPr>
                <w:color w:val="FF0000"/>
                <w:sz w:val="24"/>
                <w:szCs w:val="24"/>
              </w:rPr>
              <w:t>.01-201</w:t>
            </w:r>
            <w:r w:rsidR="00F3668D">
              <w:rPr>
                <w:color w:val="FF0000"/>
                <w:sz w:val="24"/>
                <w:szCs w:val="24"/>
              </w:rPr>
              <w:t>9</w:t>
            </w:r>
            <w:r w:rsidRPr="009A2E02">
              <w:rPr>
                <w:color w:val="FF0000"/>
                <w:sz w:val="24"/>
                <w:szCs w:val="24"/>
              </w:rPr>
              <w:t>.0</w:t>
            </w:r>
            <w:r w:rsidR="00BC6C2B">
              <w:rPr>
                <w:color w:val="FF0000"/>
                <w:sz w:val="24"/>
                <w:szCs w:val="24"/>
              </w:rPr>
              <w:t>5</w:t>
            </w:r>
            <w:r w:rsidRPr="009A2E02">
              <w:rPr>
                <w:color w:val="FF0000"/>
                <w:sz w:val="24"/>
                <w:szCs w:val="24"/>
              </w:rPr>
              <w:t>.01.</w:t>
            </w:r>
          </w:p>
        </w:tc>
        <w:tc>
          <w:tcPr>
            <w:tcW w:w="2608" w:type="dxa"/>
            <w:shd w:val="clear" w:color="auto" w:fill="auto"/>
          </w:tcPr>
          <w:p w:rsidR="003F1BB9" w:rsidRPr="009A2E02" w:rsidRDefault="009A2E02" w:rsidP="008D3DEE">
            <w:pPr>
              <w:spacing w:before="60" w:after="60"/>
              <w:jc w:val="center"/>
              <w:rPr>
                <w:rFonts w:eastAsia="MS Mincho"/>
                <w:b/>
                <w:color w:val="FF0000"/>
              </w:rPr>
            </w:pPr>
            <w:r w:rsidRPr="009A2E02">
              <w:rPr>
                <w:rFonts w:eastAsia="MS Mincho"/>
                <w:b/>
                <w:color w:val="FF0000"/>
              </w:rPr>
              <w:t>145</w:t>
            </w:r>
          </w:p>
        </w:tc>
        <w:tc>
          <w:tcPr>
            <w:tcW w:w="2183" w:type="dxa"/>
            <w:shd w:val="clear" w:color="auto" w:fill="auto"/>
          </w:tcPr>
          <w:p w:rsidR="003F1BB9" w:rsidRPr="009A2E02" w:rsidRDefault="003F1BB9" w:rsidP="008D3DEE">
            <w:pPr>
              <w:spacing w:before="60" w:after="60"/>
              <w:jc w:val="center"/>
              <w:rPr>
                <w:rFonts w:eastAsia="MS Mincho"/>
                <w:b/>
                <w:color w:val="FF0000"/>
              </w:rPr>
            </w:pPr>
          </w:p>
        </w:tc>
        <w:tc>
          <w:tcPr>
            <w:tcW w:w="1729" w:type="dxa"/>
            <w:shd w:val="clear" w:color="auto" w:fill="auto"/>
          </w:tcPr>
          <w:p w:rsidR="003F1BB9" w:rsidRPr="009A2E02" w:rsidRDefault="003F1BB9" w:rsidP="008D3DEE">
            <w:pPr>
              <w:spacing w:before="60" w:after="60"/>
              <w:jc w:val="center"/>
              <w:rPr>
                <w:rFonts w:eastAsia="MS Mincho"/>
                <w:b/>
                <w:color w:val="FF0000"/>
              </w:rPr>
            </w:pPr>
          </w:p>
        </w:tc>
      </w:tr>
    </w:tbl>
    <w:p w:rsidR="003F1BB9" w:rsidRPr="00800087" w:rsidRDefault="003F1BB9" w:rsidP="003F1BB9">
      <w:pPr>
        <w:pStyle w:val="Cmsor2"/>
        <w:numPr>
          <w:ilvl w:val="0"/>
          <w:numId w:val="0"/>
        </w:numPr>
        <w:tabs>
          <w:tab w:val="left" w:pos="792"/>
          <w:tab w:val="left" w:pos="1418"/>
        </w:tabs>
        <w:spacing w:before="60" w:after="60"/>
        <w:ind w:left="1148"/>
        <w:jc w:val="both"/>
        <w:rPr>
          <w:sz w:val="24"/>
          <w:szCs w:val="24"/>
          <w:u w:val="none"/>
        </w:rPr>
      </w:pPr>
    </w:p>
    <w:p w:rsidR="003F1BB9" w:rsidRPr="00800087" w:rsidRDefault="003F1BB9" w:rsidP="003F1BB9">
      <w:pPr>
        <w:pStyle w:val="Cmsor1"/>
        <w:numPr>
          <w:ilvl w:val="0"/>
          <w:numId w:val="6"/>
        </w:numPr>
        <w:rPr>
          <w:smallCaps/>
          <w:sz w:val="24"/>
          <w:szCs w:val="24"/>
        </w:rPr>
      </w:pPr>
      <w:r w:rsidRPr="00800087">
        <w:rPr>
          <w:smallCaps/>
          <w:sz w:val="24"/>
          <w:szCs w:val="24"/>
        </w:rPr>
        <w:t>A földgáz minősége</w:t>
      </w:r>
    </w:p>
    <w:p w:rsidR="003F1BB9" w:rsidRPr="00800087" w:rsidRDefault="003F1BB9" w:rsidP="003F1BB9"/>
    <w:p w:rsidR="003F1BB9" w:rsidRPr="00800087" w:rsidRDefault="003F1BB9" w:rsidP="003F1BB9">
      <w:pPr>
        <w:keepNext/>
        <w:spacing w:before="60" w:after="60"/>
        <w:jc w:val="both"/>
      </w:pPr>
      <w:r w:rsidRPr="00800087">
        <w:t>Az értékesített földgáz minősége megfelel az MSZ 1648:2000 2H jelű gázcsoportra vonatkozó szabvány előírásainak</w:t>
      </w:r>
      <w:r w:rsidR="007566F8" w:rsidRPr="00800087">
        <w:t xml:space="preserve">. </w:t>
      </w:r>
      <w:r w:rsidRPr="00800087">
        <w:t xml:space="preserve">A földgáz szagosított formában kerül átadásra a Vevőnek. </w:t>
      </w:r>
    </w:p>
    <w:p w:rsidR="003F1BB9" w:rsidRPr="00800087" w:rsidRDefault="003F1BB9" w:rsidP="003F1BB9">
      <w:pPr>
        <w:spacing w:before="60" w:after="60"/>
        <w:ind w:left="360"/>
        <w:jc w:val="both"/>
        <w:rPr>
          <w:rFonts w:eastAsia="MS Mincho"/>
        </w:rPr>
      </w:pPr>
    </w:p>
    <w:p w:rsidR="003F1BB9" w:rsidRPr="00800087" w:rsidRDefault="003F1BB9" w:rsidP="003F1BB9">
      <w:pPr>
        <w:pStyle w:val="Cmsor1"/>
        <w:numPr>
          <w:ilvl w:val="0"/>
          <w:numId w:val="6"/>
        </w:numPr>
        <w:rPr>
          <w:smallCaps/>
          <w:sz w:val="24"/>
          <w:szCs w:val="24"/>
        </w:rPr>
      </w:pPr>
      <w:r w:rsidRPr="00800087">
        <w:rPr>
          <w:smallCaps/>
          <w:sz w:val="24"/>
          <w:szCs w:val="24"/>
        </w:rPr>
        <w:t>Az ellenszolgáltatás összege</w:t>
      </w:r>
    </w:p>
    <w:p w:rsidR="003F1BB9" w:rsidRPr="00800087" w:rsidRDefault="003F1BB9" w:rsidP="003F1BB9">
      <w:pPr>
        <w:keepNext/>
        <w:spacing w:before="60" w:after="60"/>
        <w:ind w:right="382"/>
        <w:jc w:val="both"/>
      </w:pPr>
    </w:p>
    <w:p w:rsidR="004F65F8" w:rsidRPr="004F65F8" w:rsidRDefault="003F1BB9" w:rsidP="004F65F8">
      <w:pPr>
        <w:pStyle w:val="Szvegtrzs"/>
        <w:spacing w:before="60" w:after="60"/>
        <w:ind w:left="-426"/>
        <w:jc w:val="both"/>
        <w:rPr>
          <w:b/>
          <w:sz w:val="24"/>
          <w:szCs w:val="24"/>
        </w:rPr>
      </w:pPr>
      <w:r w:rsidRPr="004F65F8">
        <w:rPr>
          <w:b/>
          <w:sz w:val="24"/>
          <w:szCs w:val="24"/>
        </w:rPr>
        <w:t xml:space="preserve">VII.1. </w:t>
      </w:r>
      <w:r w:rsidR="004F65F8" w:rsidRPr="004F65F8">
        <w:rPr>
          <w:b/>
          <w:sz w:val="24"/>
          <w:szCs w:val="24"/>
        </w:rPr>
        <w:t xml:space="preserve">20 m3/h – 100 m3/h </w:t>
      </w:r>
      <w:r w:rsidR="00AF1FBD" w:rsidRPr="00AF1FBD">
        <w:rPr>
          <w:b/>
          <w:iCs/>
          <w:sz w:val="24"/>
          <w:szCs w:val="24"/>
        </w:rPr>
        <w:t>névleges teljesítmény</w:t>
      </w:r>
      <w:r w:rsidR="00AF1FBD" w:rsidRPr="00800087">
        <w:rPr>
          <w:iCs/>
        </w:rPr>
        <w:t xml:space="preserve"> </w:t>
      </w:r>
      <w:r w:rsidR="004F65F8" w:rsidRPr="004F65F8">
        <w:rPr>
          <w:b/>
          <w:sz w:val="24"/>
          <w:szCs w:val="24"/>
        </w:rPr>
        <w:t>esetén</w:t>
      </w:r>
    </w:p>
    <w:p w:rsidR="003F1BB9" w:rsidRPr="00AE7278" w:rsidRDefault="004F65F8" w:rsidP="003F1BB9">
      <w:pPr>
        <w:pStyle w:val="Cmsor2"/>
        <w:numPr>
          <w:ilvl w:val="0"/>
          <w:numId w:val="0"/>
        </w:numPr>
        <w:tabs>
          <w:tab w:val="left" w:pos="792"/>
          <w:tab w:val="left" w:pos="1418"/>
        </w:tabs>
        <w:spacing w:before="60" w:after="60"/>
        <w:ind w:left="284"/>
        <w:jc w:val="both"/>
        <w:rPr>
          <w:sz w:val="24"/>
          <w:szCs w:val="24"/>
          <w:u w:val="none"/>
        </w:rPr>
      </w:pPr>
      <w:r w:rsidRPr="00AE7278">
        <w:rPr>
          <w:sz w:val="24"/>
          <w:szCs w:val="24"/>
          <w:u w:val="none"/>
        </w:rPr>
        <w:t>Gázdíj</w:t>
      </w:r>
      <w:r w:rsidR="003F1BB9" w:rsidRPr="00AE7278">
        <w:rPr>
          <w:sz w:val="24"/>
          <w:szCs w:val="24"/>
          <w:u w:val="none"/>
        </w:rPr>
        <w:t xml:space="preserve"> </w:t>
      </w:r>
    </w:p>
    <w:p w:rsidR="003F1BB9" w:rsidRPr="00AE7278" w:rsidRDefault="003F1BB9" w:rsidP="004D4B6F">
      <w:pPr>
        <w:tabs>
          <w:tab w:val="num" w:pos="720"/>
        </w:tabs>
        <w:spacing w:before="60" w:after="60"/>
        <w:ind w:left="708" w:right="-2"/>
        <w:jc w:val="both"/>
        <w:rPr>
          <w:color w:val="auto"/>
        </w:rPr>
      </w:pPr>
      <w:proofErr w:type="spellStart"/>
      <w:r w:rsidRPr="00AE7278">
        <w:rPr>
          <w:color w:val="auto"/>
        </w:rPr>
        <w:t>P</w:t>
      </w:r>
      <w:r w:rsidRPr="00AE7278">
        <w:rPr>
          <w:color w:val="auto"/>
          <w:vertAlign w:val="subscript"/>
        </w:rPr>
        <w:t>fix</w:t>
      </w:r>
      <w:proofErr w:type="spellEnd"/>
      <w:r w:rsidRPr="00AE7278">
        <w:rPr>
          <w:color w:val="auto"/>
        </w:rPr>
        <w:t>: ………….  [</w:t>
      </w:r>
      <w:r w:rsidR="00E910DD" w:rsidRPr="00AE7278">
        <w:rPr>
          <w:color w:val="auto"/>
        </w:rPr>
        <w:t>Ft</w:t>
      </w:r>
      <w:r w:rsidRPr="00AE7278">
        <w:rPr>
          <w:color w:val="auto"/>
        </w:rPr>
        <w:t xml:space="preserve">/MJ] </w:t>
      </w:r>
    </w:p>
    <w:p w:rsidR="003F1BB9" w:rsidRPr="00AE7278" w:rsidRDefault="003F1BB9" w:rsidP="004D4B6F">
      <w:pPr>
        <w:tabs>
          <w:tab w:val="num" w:pos="720"/>
        </w:tabs>
        <w:spacing w:before="60" w:after="60"/>
        <w:ind w:left="708" w:right="-2"/>
        <w:jc w:val="both"/>
        <w:rPr>
          <w:color w:val="auto"/>
        </w:rPr>
      </w:pPr>
      <w:r w:rsidRPr="00AE7278">
        <w:rPr>
          <w:color w:val="auto"/>
        </w:rPr>
        <w:t xml:space="preserve">A </w:t>
      </w:r>
      <w:proofErr w:type="spellStart"/>
      <w:r w:rsidRPr="00AE7278">
        <w:rPr>
          <w:color w:val="auto"/>
        </w:rPr>
        <w:t>P</w:t>
      </w:r>
      <w:r w:rsidRPr="00AE7278">
        <w:rPr>
          <w:color w:val="auto"/>
          <w:vertAlign w:val="subscript"/>
        </w:rPr>
        <w:t>fix</w:t>
      </w:r>
      <w:proofErr w:type="spellEnd"/>
      <w:r w:rsidRPr="00AE7278">
        <w:rPr>
          <w:color w:val="auto"/>
        </w:rPr>
        <w:t xml:space="preserve"> </w:t>
      </w:r>
      <w:proofErr w:type="spellStart"/>
      <w:r w:rsidRPr="00AE7278">
        <w:rPr>
          <w:color w:val="auto"/>
        </w:rPr>
        <w:t>árelem</w:t>
      </w:r>
      <w:proofErr w:type="spellEnd"/>
      <w:r w:rsidRPr="00AE7278">
        <w:rPr>
          <w:color w:val="auto"/>
        </w:rPr>
        <w:t xml:space="preserve"> értéke a szerződéses időszak során nem változik.</w:t>
      </w:r>
    </w:p>
    <w:p w:rsidR="003F1BB9" w:rsidRDefault="005C14CA" w:rsidP="005C14CA">
      <w:pPr>
        <w:tabs>
          <w:tab w:val="num" w:pos="720"/>
        </w:tabs>
        <w:spacing w:before="60" w:after="60"/>
        <w:ind w:left="284" w:right="-2"/>
        <w:jc w:val="both"/>
        <w:rPr>
          <w:b/>
        </w:rPr>
      </w:pPr>
      <w:r w:rsidRPr="005C14CA">
        <w:rPr>
          <w:b/>
        </w:rPr>
        <w:t>Rendszerhasználati díjak</w:t>
      </w:r>
    </w:p>
    <w:p w:rsidR="005C14CA" w:rsidRPr="008D0A6D" w:rsidRDefault="005C14CA" w:rsidP="005C14CA">
      <w:pPr>
        <w:ind w:left="708"/>
        <w:rPr>
          <w:rFonts w:eastAsia="Times New Roman"/>
          <w:lang w:eastAsia="hu-HU"/>
        </w:rPr>
      </w:pPr>
      <w:r w:rsidRPr="005C14CA">
        <w:rPr>
          <w:rFonts w:eastAsia="Times New Roman"/>
          <w:b/>
          <w:lang w:eastAsia="hu-HU"/>
        </w:rPr>
        <w:t>Forgalmi díj</w:t>
      </w:r>
      <w:r w:rsidRPr="008D0A6D">
        <w:rPr>
          <w:rFonts w:eastAsia="Times New Roman"/>
          <w:lang w:eastAsia="hu-HU"/>
        </w:rPr>
        <w:t>:</w:t>
      </w:r>
      <w:r w:rsidRPr="008D0A6D">
        <w:rPr>
          <w:rFonts w:eastAsia="Times New Roman"/>
          <w:lang w:eastAsia="hu-HU"/>
        </w:rPr>
        <w:tab/>
      </w:r>
      <w:r w:rsidRPr="008D0A6D">
        <w:rPr>
          <w:rFonts w:eastAsia="Times New Roman"/>
          <w:lang w:eastAsia="hu-HU"/>
        </w:rPr>
        <w:tab/>
        <w:t>B =</w:t>
      </w:r>
      <w:proofErr w:type="gramStart"/>
      <w:r w:rsidRPr="008D0A6D">
        <w:rPr>
          <w:rFonts w:eastAsia="Times New Roman"/>
          <w:lang w:eastAsia="hu-HU"/>
        </w:rPr>
        <w:t xml:space="preserve"> ....</w:t>
      </w:r>
      <w:proofErr w:type="gramEnd"/>
      <w:r w:rsidRPr="008D0A6D">
        <w:rPr>
          <w:rFonts w:eastAsia="Times New Roman"/>
          <w:lang w:eastAsia="hu-HU"/>
        </w:rPr>
        <w:t xml:space="preserve">. </w:t>
      </w:r>
      <w:r>
        <w:rPr>
          <w:rFonts w:eastAsia="Times New Roman"/>
          <w:lang w:eastAsia="hu-HU"/>
        </w:rPr>
        <w:t>Ft</w:t>
      </w:r>
      <w:r w:rsidRPr="008D0A6D">
        <w:rPr>
          <w:rFonts w:eastAsia="Times New Roman"/>
          <w:lang w:eastAsia="hu-HU"/>
        </w:rPr>
        <w:t>/GJ</w:t>
      </w:r>
    </w:p>
    <w:p w:rsidR="005C14CA" w:rsidRPr="008D0A6D" w:rsidRDefault="005C14CA" w:rsidP="005C14CA">
      <w:pPr>
        <w:ind w:left="708"/>
        <w:rPr>
          <w:rFonts w:eastAsia="Times New Roman"/>
          <w:lang w:eastAsia="hu-HU"/>
        </w:rPr>
      </w:pPr>
      <w:r w:rsidRPr="005C14CA">
        <w:rPr>
          <w:rFonts w:eastAsia="Times New Roman"/>
          <w:b/>
          <w:lang w:eastAsia="hu-HU"/>
        </w:rPr>
        <w:t xml:space="preserve">Kapacitás </w:t>
      </w:r>
      <w:proofErr w:type="gramStart"/>
      <w:r w:rsidRPr="005C14CA">
        <w:rPr>
          <w:rFonts w:eastAsia="Times New Roman"/>
          <w:b/>
          <w:lang w:eastAsia="hu-HU"/>
        </w:rPr>
        <w:t>díj</w:t>
      </w:r>
      <w:r w:rsidRPr="008D0A6D">
        <w:rPr>
          <w:rFonts w:eastAsia="Times New Roman"/>
          <w:lang w:eastAsia="hu-HU"/>
        </w:rPr>
        <w:t>:</w:t>
      </w:r>
      <w:r>
        <w:rPr>
          <w:rFonts w:eastAsia="Times New Roman"/>
          <w:lang w:eastAsia="hu-HU"/>
        </w:rPr>
        <w:t xml:space="preserve">  …</w:t>
      </w:r>
      <w:proofErr w:type="gramEnd"/>
      <w:r>
        <w:rPr>
          <w:rFonts w:eastAsia="Times New Roman"/>
          <w:lang w:eastAsia="hu-HU"/>
        </w:rPr>
        <w:t>…………</w:t>
      </w:r>
      <w:r w:rsidRPr="008D0A6D">
        <w:rPr>
          <w:rFonts w:eastAsia="Times New Roman"/>
          <w:lang w:eastAsia="hu-HU"/>
        </w:rPr>
        <w:tab/>
        <w:t>KD = KL * K</w:t>
      </w:r>
      <w:r w:rsidRPr="008D0A6D">
        <w:rPr>
          <w:rFonts w:eastAsia="Times New Roman"/>
          <w:lang w:eastAsia="hu-HU"/>
        </w:rPr>
        <w:tab/>
        <w:t>[</w:t>
      </w:r>
      <w:r>
        <w:rPr>
          <w:rFonts w:eastAsia="Times New Roman"/>
          <w:lang w:eastAsia="hu-HU"/>
        </w:rPr>
        <w:t>Ft</w:t>
      </w:r>
      <w:r w:rsidRPr="008D0A6D">
        <w:rPr>
          <w:rFonts w:eastAsia="Times New Roman"/>
          <w:lang w:eastAsia="hu-HU"/>
        </w:rPr>
        <w:t>/év]</w:t>
      </w:r>
    </w:p>
    <w:p w:rsidR="005C14CA" w:rsidRPr="008D0A6D" w:rsidRDefault="005C14CA" w:rsidP="005C14CA">
      <w:pPr>
        <w:ind w:left="1416"/>
        <w:rPr>
          <w:rFonts w:eastAsia="Times New Roman"/>
          <w:lang w:eastAsia="hu-HU"/>
        </w:rPr>
      </w:pPr>
      <w:r w:rsidRPr="008D0A6D">
        <w:rPr>
          <w:rFonts w:eastAsia="Times New Roman"/>
          <w:lang w:eastAsia="hu-HU"/>
        </w:rPr>
        <w:t>ahol</w:t>
      </w:r>
    </w:p>
    <w:p w:rsidR="005C14CA" w:rsidRPr="008D0A6D" w:rsidRDefault="005C14CA" w:rsidP="005C14CA">
      <w:pPr>
        <w:ind w:left="1416"/>
        <w:rPr>
          <w:rFonts w:eastAsia="Times New Roman"/>
          <w:lang w:eastAsia="hu-HU"/>
        </w:rPr>
      </w:pPr>
      <w:r w:rsidRPr="008D0A6D">
        <w:rPr>
          <w:rFonts w:eastAsia="Times New Roman"/>
          <w:lang w:eastAsia="hu-HU"/>
        </w:rPr>
        <w:t>KL: A szerződéses időszakra lekötött legnagyobb órai teljesítmény (m3/h-ban)</w:t>
      </w:r>
    </w:p>
    <w:p w:rsidR="005C14CA" w:rsidRPr="008D0A6D" w:rsidRDefault="005C14CA" w:rsidP="005C14CA">
      <w:pPr>
        <w:ind w:left="1416"/>
        <w:rPr>
          <w:rFonts w:eastAsia="Times New Roman"/>
          <w:lang w:eastAsia="hu-HU"/>
        </w:rPr>
      </w:pPr>
      <w:r w:rsidRPr="008D0A6D">
        <w:rPr>
          <w:rFonts w:eastAsia="Times New Roman"/>
          <w:lang w:eastAsia="hu-HU"/>
        </w:rPr>
        <w:t xml:space="preserve">K </w:t>
      </w:r>
      <w:proofErr w:type="gramStart"/>
      <w:r w:rsidRPr="008D0A6D">
        <w:rPr>
          <w:rFonts w:eastAsia="Times New Roman"/>
          <w:lang w:eastAsia="hu-HU"/>
        </w:rPr>
        <w:t>=....</w:t>
      </w:r>
      <w:proofErr w:type="gramEnd"/>
      <w:r w:rsidRPr="008D0A6D">
        <w:rPr>
          <w:rFonts w:eastAsia="Times New Roman"/>
          <w:lang w:eastAsia="hu-HU"/>
        </w:rPr>
        <w:t xml:space="preserve">. </w:t>
      </w:r>
      <w:r>
        <w:rPr>
          <w:rFonts w:eastAsia="Times New Roman"/>
          <w:lang w:eastAsia="hu-HU"/>
        </w:rPr>
        <w:t>Ft</w:t>
      </w:r>
      <w:r w:rsidRPr="008D0A6D">
        <w:rPr>
          <w:rFonts w:eastAsia="Times New Roman"/>
          <w:lang w:eastAsia="hu-HU"/>
        </w:rPr>
        <w:t>/m3/h/év Az éves kapacitásdíj egységára a szerződéskötés időpontjában</w:t>
      </w:r>
      <w:r w:rsidR="00AF1FBD">
        <w:rPr>
          <w:rFonts w:eastAsia="Times New Roman"/>
          <w:lang w:eastAsia="hu-HU"/>
        </w:rPr>
        <w:t>.</w:t>
      </w:r>
    </w:p>
    <w:p w:rsidR="005C14CA" w:rsidRDefault="005C14CA" w:rsidP="005C14CA">
      <w:pPr>
        <w:tabs>
          <w:tab w:val="num" w:pos="720"/>
        </w:tabs>
        <w:spacing w:before="60" w:after="60"/>
        <w:ind w:left="284" w:right="-2"/>
        <w:jc w:val="both"/>
        <w:rPr>
          <w:b/>
        </w:rPr>
      </w:pPr>
    </w:p>
    <w:p w:rsidR="005C14CA" w:rsidRPr="00800087" w:rsidRDefault="005C14CA" w:rsidP="005C14CA">
      <w:pPr>
        <w:autoSpaceDE w:val="0"/>
        <w:autoSpaceDN w:val="0"/>
        <w:spacing w:before="60" w:after="60"/>
        <w:ind w:left="708"/>
        <w:jc w:val="both"/>
      </w:pPr>
      <w:r w:rsidRPr="00800087">
        <w:t xml:space="preserve">A rendszerhasználati díjak nem tartalmazzák az egyéb </w:t>
      </w:r>
      <w:proofErr w:type="spellStart"/>
      <w:r w:rsidRPr="00800087">
        <w:t>hatóságilag</w:t>
      </w:r>
      <w:proofErr w:type="spellEnd"/>
      <w:r w:rsidRPr="00800087">
        <w:t xml:space="preserve"> előírt díjakat (MSZKSZ díj), de tartalmazzák a szagosítás díját.</w:t>
      </w:r>
    </w:p>
    <w:p w:rsidR="005C14CA" w:rsidRPr="006E09C7" w:rsidRDefault="005C14CA" w:rsidP="005C14CA">
      <w:pPr>
        <w:autoSpaceDE w:val="0"/>
        <w:autoSpaceDN w:val="0"/>
        <w:spacing w:before="60" w:after="60"/>
        <w:ind w:left="708"/>
        <w:jc w:val="both"/>
        <w:rPr>
          <w:color w:val="auto"/>
        </w:rPr>
      </w:pPr>
      <w:r w:rsidRPr="00800087">
        <w:t xml:space="preserve">A rendszerhasználati díj szerződéskötéskor érvényes mértéke: a Magyar Energetikai és Közmű-szabályozási Hivatal által kiadott vonatkozó rendelete alapján, a jelen Szerződésben szereplő teljesítmények, illetve </w:t>
      </w:r>
      <w:r w:rsidRPr="006E09C7">
        <w:rPr>
          <w:color w:val="auto"/>
        </w:rPr>
        <w:t>mennyiségek figyelembevételével került megállapításra.</w:t>
      </w:r>
    </w:p>
    <w:p w:rsidR="005C14CA" w:rsidRPr="005C14CA" w:rsidRDefault="005C14CA" w:rsidP="005C14CA">
      <w:pPr>
        <w:tabs>
          <w:tab w:val="num" w:pos="720"/>
        </w:tabs>
        <w:spacing w:before="60" w:after="60"/>
        <w:ind w:left="284" w:right="-2"/>
        <w:jc w:val="both"/>
        <w:rPr>
          <w:b/>
        </w:rPr>
      </w:pPr>
    </w:p>
    <w:p w:rsidR="003F1BB9" w:rsidRPr="00AF1FBD" w:rsidRDefault="003F1BB9" w:rsidP="005C14CA">
      <w:pPr>
        <w:pStyle w:val="Cmsor2"/>
        <w:numPr>
          <w:ilvl w:val="0"/>
          <w:numId w:val="0"/>
        </w:numPr>
        <w:tabs>
          <w:tab w:val="left" w:pos="792"/>
          <w:tab w:val="left" w:pos="1418"/>
        </w:tabs>
        <w:spacing w:before="60" w:after="60"/>
        <w:jc w:val="both"/>
        <w:rPr>
          <w:sz w:val="24"/>
          <w:szCs w:val="24"/>
          <w:u w:val="none"/>
        </w:rPr>
      </w:pPr>
      <w:r w:rsidRPr="00800087">
        <w:rPr>
          <w:sz w:val="24"/>
          <w:szCs w:val="24"/>
          <w:u w:val="none"/>
        </w:rPr>
        <w:t xml:space="preserve">VII.2. </w:t>
      </w:r>
      <w:r w:rsidR="005C14CA" w:rsidRPr="005C14CA">
        <w:rPr>
          <w:sz w:val="24"/>
          <w:szCs w:val="24"/>
          <w:u w:val="none"/>
        </w:rPr>
        <w:t>20 m3</w:t>
      </w:r>
      <w:r w:rsidR="005C14CA" w:rsidRPr="00AF1FBD">
        <w:rPr>
          <w:sz w:val="24"/>
          <w:szCs w:val="24"/>
          <w:u w:val="none"/>
        </w:rPr>
        <w:t xml:space="preserve">/h </w:t>
      </w:r>
      <w:r w:rsidR="00AF1FBD" w:rsidRPr="00AF1FBD">
        <w:rPr>
          <w:iCs/>
          <w:sz w:val="24"/>
          <w:szCs w:val="24"/>
          <w:u w:val="none"/>
        </w:rPr>
        <w:t xml:space="preserve">névleges teljesítmény </w:t>
      </w:r>
      <w:r w:rsidR="005C14CA" w:rsidRPr="00AF1FBD">
        <w:rPr>
          <w:sz w:val="24"/>
          <w:szCs w:val="24"/>
          <w:u w:val="none"/>
        </w:rPr>
        <w:t>alatt</w:t>
      </w:r>
    </w:p>
    <w:p w:rsidR="003F1BB9" w:rsidRPr="005C14CA" w:rsidRDefault="003F1BB9" w:rsidP="003F1BB9">
      <w:pPr>
        <w:autoSpaceDE w:val="0"/>
        <w:autoSpaceDN w:val="0"/>
        <w:spacing w:before="60" w:after="60"/>
        <w:jc w:val="both"/>
      </w:pPr>
    </w:p>
    <w:p w:rsidR="005C14CA" w:rsidRDefault="005C14CA" w:rsidP="005C14CA">
      <w:pPr>
        <w:pStyle w:val="Default"/>
        <w:numPr>
          <w:ilvl w:val="0"/>
          <w:numId w:val="9"/>
        </w:numPr>
        <w:spacing w:after="133"/>
        <w:rPr>
          <w:rFonts w:ascii="Times New Roman" w:hAnsi="Times New Roman" w:cs="Times New Roman"/>
        </w:rPr>
      </w:pPr>
      <w:r>
        <w:rPr>
          <w:rFonts w:ascii="Times New Roman" w:hAnsi="Times New Roman" w:cs="Times New Roman"/>
        </w:rPr>
        <w:t>Gázdíj: ………</w:t>
      </w:r>
      <w:proofErr w:type="gramStart"/>
      <w:r>
        <w:rPr>
          <w:rFonts w:ascii="Times New Roman" w:hAnsi="Times New Roman" w:cs="Times New Roman"/>
        </w:rPr>
        <w:t>…….</w:t>
      </w:r>
      <w:proofErr w:type="gramEnd"/>
      <w:r>
        <w:rPr>
          <w:rFonts w:ascii="Times New Roman" w:hAnsi="Times New Roman" w:cs="Times New Roman"/>
        </w:rPr>
        <w:t xml:space="preserve">. Ft/MJ </w:t>
      </w:r>
      <w:r w:rsidRPr="005C14CA">
        <w:rPr>
          <w:rFonts w:ascii="Times New Roman" w:hAnsi="Times New Roman" w:cs="Times New Roman"/>
        </w:rPr>
        <w:t>(egy MJ</w:t>
      </w:r>
      <w:r>
        <w:rPr>
          <w:rFonts w:ascii="Times New Roman" w:hAnsi="Times New Roman" w:cs="Times New Roman"/>
        </w:rPr>
        <w:t xml:space="preserve"> </w:t>
      </w:r>
      <w:r w:rsidRPr="005C14CA">
        <w:rPr>
          <w:rFonts w:ascii="Times New Roman" w:hAnsi="Times New Roman" w:cs="Times New Roman"/>
        </w:rPr>
        <w:t xml:space="preserve">vonatkozó Energia Egységár, és a ténylegesen felhasznált földgáz mennyiség alapján fizetendő); az Energia Egységár </w:t>
      </w:r>
      <w:r>
        <w:rPr>
          <w:rFonts w:ascii="Times New Roman" w:hAnsi="Times New Roman" w:cs="Times New Roman"/>
        </w:rPr>
        <w:t>fix.</w:t>
      </w:r>
    </w:p>
    <w:p w:rsidR="005C14CA" w:rsidRDefault="005C14CA" w:rsidP="005C14CA">
      <w:pPr>
        <w:pStyle w:val="Default"/>
        <w:spacing w:after="133"/>
        <w:ind w:left="708"/>
        <w:rPr>
          <w:sz w:val="20"/>
          <w:szCs w:val="20"/>
        </w:rPr>
      </w:pPr>
      <w:r w:rsidRPr="005C14CA">
        <w:rPr>
          <w:rFonts w:ascii="Times New Roman" w:hAnsi="Times New Roman" w:cs="Times New Roman"/>
        </w:rPr>
        <w:t xml:space="preserve">b) </w:t>
      </w:r>
      <w:proofErr w:type="gramStart"/>
      <w:r w:rsidRPr="005C14CA">
        <w:rPr>
          <w:rFonts w:ascii="Times New Roman" w:hAnsi="Times New Roman" w:cs="Times New Roman"/>
        </w:rPr>
        <w:t>Alapdíj</w:t>
      </w:r>
      <w:r>
        <w:rPr>
          <w:rFonts w:ascii="Times New Roman" w:hAnsi="Times New Roman" w:cs="Times New Roman"/>
        </w:rPr>
        <w:t>:</w:t>
      </w:r>
      <w:r w:rsidR="00AF1FBD">
        <w:rPr>
          <w:rFonts w:ascii="Times New Roman" w:hAnsi="Times New Roman" w:cs="Times New Roman"/>
        </w:rPr>
        <w:t xml:space="preserve">   </w:t>
      </w:r>
      <w:proofErr w:type="gramEnd"/>
      <w:r>
        <w:rPr>
          <w:rFonts w:ascii="Times New Roman" w:hAnsi="Times New Roman" w:cs="Times New Roman"/>
        </w:rPr>
        <w:t xml:space="preserve">………….. Ft/év </w:t>
      </w:r>
      <w:r w:rsidRPr="005C14CA">
        <w:rPr>
          <w:rFonts w:ascii="Times New Roman" w:hAnsi="Times New Roman" w:cs="Times New Roman"/>
        </w:rPr>
        <w:t>(adott időszakra vonatkozóan fix értékű</w:t>
      </w:r>
      <w:r>
        <w:rPr>
          <w:rFonts w:ascii="Times New Roman" w:hAnsi="Times New Roman" w:cs="Times New Roman"/>
        </w:rPr>
        <w:t>).</w:t>
      </w:r>
    </w:p>
    <w:p w:rsidR="003F1BB9" w:rsidRPr="00800087" w:rsidRDefault="003F1BB9" w:rsidP="004D4B6F">
      <w:pPr>
        <w:autoSpaceDE w:val="0"/>
        <w:autoSpaceDN w:val="0"/>
        <w:spacing w:before="60" w:after="60"/>
        <w:ind w:left="1416" w:right="-2"/>
        <w:jc w:val="both"/>
      </w:pPr>
    </w:p>
    <w:p w:rsidR="003F1BB9" w:rsidRPr="00800087" w:rsidRDefault="003F1BB9" w:rsidP="003F1BB9">
      <w:pPr>
        <w:pStyle w:val="Cmsor2"/>
        <w:numPr>
          <w:ilvl w:val="0"/>
          <w:numId w:val="0"/>
        </w:numPr>
        <w:tabs>
          <w:tab w:val="left" w:pos="792"/>
          <w:tab w:val="left" w:pos="1418"/>
        </w:tabs>
        <w:spacing w:before="60" w:after="60"/>
        <w:jc w:val="both"/>
        <w:rPr>
          <w:sz w:val="24"/>
          <w:szCs w:val="24"/>
          <w:u w:val="none"/>
        </w:rPr>
      </w:pPr>
      <w:r w:rsidRPr="00800087">
        <w:rPr>
          <w:sz w:val="24"/>
          <w:szCs w:val="24"/>
          <w:u w:val="none"/>
        </w:rPr>
        <w:lastRenderedPageBreak/>
        <w:t>VII.3. Szerződéses ár</w:t>
      </w:r>
    </w:p>
    <w:p w:rsidR="003F1BB9" w:rsidRPr="00800087" w:rsidRDefault="003F1BB9" w:rsidP="003F1BB9">
      <w:pPr>
        <w:pStyle w:val="Szvegtrzs"/>
        <w:spacing w:before="60" w:after="60"/>
        <w:ind w:right="-2"/>
        <w:jc w:val="both"/>
        <w:rPr>
          <w:color w:val="FF0000"/>
          <w:sz w:val="24"/>
          <w:szCs w:val="24"/>
        </w:rPr>
      </w:pPr>
    </w:p>
    <w:p w:rsidR="003F1BB9" w:rsidRPr="00800087" w:rsidRDefault="003F1BB9" w:rsidP="003F1BB9">
      <w:pPr>
        <w:pStyle w:val="Szvegtrzs"/>
        <w:spacing w:before="60" w:after="60"/>
        <w:ind w:right="-2"/>
        <w:jc w:val="both"/>
        <w:rPr>
          <w:sz w:val="24"/>
          <w:szCs w:val="24"/>
        </w:rPr>
      </w:pPr>
      <w:r w:rsidRPr="00800087">
        <w:rPr>
          <w:sz w:val="24"/>
          <w:szCs w:val="24"/>
        </w:rPr>
        <w:t xml:space="preserve">A </w:t>
      </w:r>
      <w:r w:rsidR="007566F8" w:rsidRPr="00800087">
        <w:rPr>
          <w:sz w:val="24"/>
          <w:szCs w:val="24"/>
        </w:rPr>
        <w:t>s</w:t>
      </w:r>
      <w:r w:rsidRPr="00800087">
        <w:rPr>
          <w:sz w:val="24"/>
          <w:szCs w:val="24"/>
        </w:rPr>
        <w:t xml:space="preserve">zerződéses ár nem tartalmaz fogyasztási típusú adókat vagy más, a jelen </w:t>
      </w:r>
      <w:r w:rsidR="007566F8" w:rsidRPr="00800087">
        <w:rPr>
          <w:sz w:val="24"/>
          <w:szCs w:val="24"/>
        </w:rPr>
        <w:t>s</w:t>
      </w:r>
      <w:r w:rsidRPr="00800087">
        <w:rPr>
          <w:sz w:val="24"/>
          <w:szCs w:val="24"/>
        </w:rPr>
        <w:t xml:space="preserve">zerződéshez hasonló jogügyletekhez kapcsolódó és a Felek akaratától függetlenül, kötelezően alkalmazandó </w:t>
      </w:r>
      <w:proofErr w:type="spellStart"/>
      <w:r w:rsidRPr="00800087">
        <w:rPr>
          <w:sz w:val="24"/>
          <w:szCs w:val="24"/>
        </w:rPr>
        <w:t>közterheket</w:t>
      </w:r>
      <w:proofErr w:type="spellEnd"/>
      <w:r w:rsidRPr="00800087">
        <w:rPr>
          <w:sz w:val="24"/>
          <w:szCs w:val="24"/>
        </w:rPr>
        <w:t xml:space="preserve">, költségeket, díjakat, illetékeket, illetve más hasonló díjelemeket (a továbbiakban együttesen: </w:t>
      </w:r>
      <w:proofErr w:type="spellStart"/>
      <w:r w:rsidRPr="00800087">
        <w:rPr>
          <w:sz w:val="24"/>
          <w:szCs w:val="24"/>
        </w:rPr>
        <w:t>közterhek</w:t>
      </w:r>
      <w:proofErr w:type="spellEnd"/>
      <w:r w:rsidRPr="00800087">
        <w:rPr>
          <w:sz w:val="24"/>
          <w:szCs w:val="24"/>
        </w:rPr>
        <w:t xml:space="preserve">); így különösen általános forgalmi adót (ÁFA), az energiaadót, amelyeket Eladó jogosult Vevővel szemben érvényesíteni, illetve Vevőre áthárítani a mindenkori jogi szabályozással összhangban, függetlenül attól, hogy az érintett közteher már a Szerződés megkötése előtt is létezett, vagy csak azt követően került bevezetésre. Az ilyen </w:t>
      </w:r>
      <w:proofErr w:type="spellStart"/>
      <w:r w:rsidRPr="00800087">
        <w:rPr>
          <w:sz w:val="24"/>
          <w:szCs w:val="24"/>
        </w:rPr>
        <w:t>közterhek</w:t>
      </w:r>
      <w:proofErr w:type="spellEnd"/>
      <w:r w:rsidRPr="00800087">
        <w:rPr>
          <w:sz w:val="24"/>
          <w:szCs w:val="24"/>
        </w:rPr>
        <w:t xml:space="preserve"> módosítása esetén Eladó jogosult a díjváltozást – a módosítással érintett közteher díjváltozásnak megfelelően – a díjmódosítás hatályba lépésével megegyező időponttal a Vevővel szemben érvényesíteni.</w:t>
      </w:r>
    </w:p>
    <w:p w:rsidR="003F1BB9" w:rsidRPr="00800087" w:rsidRDefault="003F1BB9" w:rsidP="003F1BB9">
      <w:pPr>
        <w:pStyle w:val="Szvegtrzs"/>
        <w:spacing w:before="60" w:after="60"/>
        <w:ind w:right="-2"/>
        <w:jc w:val="both"/>
        <w:rPr>
          <w:sz w:val="24"/>
          <w:szCs w:val="24"/>
        </w:rPr>
      </w:pPr>
      <w:r w:rsidRPr="00800087">
        <w:rPr>
          <w:sz w:val="24"/>
          <w:szCs w:val="24"/>
        </w:rPr>
        <w:t>Az MSZKSZ díjnak az arra jogosult szervezet általi módosítása esetén Eladó jogosult a díjváltozást a díjmódosítás hatályba lépésével megegyező időponttal és mértékben a Vevővel szemben érvényesíteni.</w:t>
      </w:r>
    </w:p>
    <w:p w:rsidR="003F1BB9" w:rsidRPr="00800087" w:rsidRDefault="003F1BB9" w:rsidP="003F1BB9">
      <w:pPr>
        <w:pStyle w:val="Szvegtrzs"/>
        <w:spacing w:before="60" w:after="60"/>
        <w:ind w:right="-2"/>
        <w:jc w:val="both"/>
        <w:rPr>
          <w:sz w:val="24"/>
          <w:szCs w:val="24"/>
        </w:rPr>
      </w:pPr>
      <w:r w:rsidRPr="00800087">
        <w:rPr>
          <w:sz w:val="24"/>
          <w:szCs w:val="24"/>
        </w:rPr>
        <w:t>A kibocsátásra kerülő számla a földgáz értékén túlmenően tartalmazza a számla kibocsátás</w:t>
      </w:r>
      <w:r w:rsidR="00BA5F3F">
        <w:rPr>
          <w:sz w:val="24"/>
          <w:szCs w:val="24"/>
        </w:rPr>
        <w:t>a</w:t>
      </w:r>
      <w:r w:rsidRPr="00800087">
        <w:rPr>
          <w:sz w:val="24"/>
          <w:szCs w:val="24"/>
        </w:rPr>
        <w:t xml:space="preserve"> napján hatályos magyar jogszabályok szerint a földgázeladást terhelő adókat (energiaadó, ÁFA stb.), pótlékokat és egyéb </w:t>
      </w:r>
      <w:proofErr w:type="spellStart"/>
      <w:r w:rsidRPr="00800087">
        <w:rPr>
          <w:sz w:val="24"/>
          <w:szCs w:val="24"/>
        </w:rPr>
        <w:t>hatóságilag</w:t>
      </w:r>
      <w:proofErr w:type="spellEnd"/>
      <w:r w:rsidRPr="00800087">
        <w:rPr>
          <w:sz w:val="24"/>
          <w:szCs w:val="24"/>
        </w:rPr>
        <w:t xml:space="preserve"> előírt díjakat.</w:t>
      </w:r>
    </w:p>
    <w:p w:rsidR="007566F8" w:rsidRPr="00800087" w:rsidRDefault="007566F8" w:rsidP="003F1BB9">
      <w:pPr>
        <w:pStyle w:val="Szvegtrzs"/>
        <w:spacing w:before="60" w:after="60"/>
        <w:ind w:right="-2"/>
        <w:jc w:val="both"/>
        <w:rPr>
          <w:sz w:val="24"/>
          <w:szCs w:val="24"/>
        </w:rPr>
      </w:pPr>
    </w:p>
    <w:p w:rsidR="003F1BB9" w:rsidRPr="00800087" w:rsidRDefault="003F1BB9" w:rsidP="003F1BB9">
      <w:pPr>
        <w:pStyle w:val="Cmsor1"/>
        <w:numPr>
          <w:ilvl w:val="0"/>
          <w:numId w:val="6"/>
        </w:numPr>
        <w:rPr>
          <w:smallCaps/>
          <w:sz w:val="24"/>
          <w:szCs w:val="24"/>
        </w:rPr>
      </w:pPr>
      <w:r w:rsidRPr="00800087">
        <w:rPr>
          <w:smallCaps/>
          <w:sz w:val="24"/>
          <w:szCs w:val="24"/>
        </w:rPr>
        <w:t>Elszámolás, számlázás, fizetési feltételek</w:t>
      </w:r>
    </w:p>
    <w:p w:rsidR="003F1BB9" w:rsidRPr="00800087" w:rsidRDefault="003F1BB9" w:rsidP="003F1BB9">
      <w:pPr>
        <w:tabs>
          <w:tab w:val="left" w:pos="360"/>
        </w:tabs>
        <w:spacing w:before="60" w:after="60"/>
        <w:ind w:right="382"/>
        <w:jc w:val="both"/>
        <w:rPr>
          <w:b/>
        </w:rPr>
      </w:pPr>
    </w:p>
    <w:p w:rsidR="003F1BB9" w:rsidRPr="00800087" w:rsidRDefault="003F1BB9" w:rsidP="003F1BB9">
      <w:pPr>
        <w:tabs>
          <w:tab w:val="left" w:pos="360"/>
        </w:tabs>
        <w:spacing w:before="60" w:after="60"/>
        <w:jc w:val="both"/>
      </w:pPr>
      <w:r w:rsidRPr="00800087">
        <w:t xml:space="preserve">A Felek közötti mennyiségi elszámolás alapja a Vevő részére az </w:t>
      </w:r>
      <w:r w:rsidR="001459B5" w:rsidRPr="00800087">
        <w:t>á</w:t>
      </w:r>
      <w:r w:rsidRPr="00800087">
        <w:t xml:space="preserve">tadási </w:t>
      </w:r>
      <w:r w:rsidR="001459B5" w:rsidRPr="00800087">
        <w:t>p</w:t>
      </w:r>
      <w:r w:rsidRPr="00800087">
        <w:t>onton átadott földgázmennyiség, illetve az abból számított hőmennyiség képezi – a két tizedes-jegy pontosságú átlag fűtőérték adatok szorzatával képzett energiamennyiség, MJ-ban kifejezve –, melynek meghatározására a területileg illetékes elosztó által szolgáltatott adatok alapján kerül sor.</w:t>
      </w:r>
    </w:p>
    <w:p w:rsidR="003F1BB9" w:rsidRDefault="003F1BB9" w:rsidP="003F1BB9">
      <w:pPr>
        <w:tabs>
          <w:tab w:val="left" w:pos="360"/>
        </w:tabs>
        <w:spacing w:before="60" w:after="60"/>
        <w:jc w:val="both"/>
      </w:pPr>
      <w:r w:rsidRPr="00800087">
        <w:t xml:space="preserve">Számlázás pénzneme: </w:t>
      </w:r>
      <w:r w:rsidR="00AF1FBD">
        <w:t>Ft</w:t>
      </w:r>
    </w:p>
    <w:p w:rsidR="00AF1FBD" w:rsidRPr="00800087" w:rsidRDefault="00AF1FBD" w:rsidP="003F1BB9">
      <w:pPr>
        <w:tabs>
          <w:tab w:val="left" w:pos="360"/>
        </w:tabs>
        <w:spacing w:before="60" w:after="60"/>
        <w:jc w:val="both"/>
      </w:pPr>
    </w:p>
    <w:p w:rsidR="003F1BB9" w:rsidRPr="00800087" w:rsidRDefault="003F1BB9" w:rsidP="003F1BB9">
      <w:pPr>
        <w:keepNext/>
        <w:tabs>
          <w:tab w:val="left" w:pos="360"/>
        </w:tabs>
        <w:spacing w:before="60" w:after="60"/>
        <w:ind w:right="-2"/>
        <w:jc w:val="both"/>
        <w:rPr>
          <w:b/>
        </w:rPr>
      </w:pPr>
      <w:r w:rsidRPr="00800087">
        <w:rPr>
          <w:b/>
        </w:rPr>
        <w:t>Eladó az alábbi számlákat nyújtja be Vevő részére:</w:t>
      </w:r>
    </w:p>
    <w:p w:rsidR="003F1BB9" w:rsidRPr="00800087" w:rsidRDefault="003F1BB9" w:rsidP="003F1BB9">
      <w:pPr>
        <w:keepNext/>
        <w:tabs>
          <w:tab w:val="left" w:pos="360"/>
        </w:tabs>
        <w:spacing w:before="60" w:after="60"/>
        <w:ind w:right="-2"/>
        <w:jc w:val="both"/>
        <w:rPr>
          <w:b/>
        </w:rPr>
      </w:pPr>
    </w:p>
    <w:p w:rsidR="003F1BB9" w:rsidRPr="00800087" w:rsidRDefault="001459B5" w:rsidP="00AF1FBD">
      <w:pPr>
        <w:pStyle w:val="Cmsor2"/>
        <w:numPr>
          <w:ilvl w:val="0"/>
          <w:numId w:val="0"/>
        </w:numPr>
        <w:tabs>
          <w:tab w:val="left" w:pos="792"/>
          <w:tab w:val="left" w:pos="1418"/>
        </w:tabs>
        <w:spacing w:before="60" w:after="60"/>
        <w:jc w:val="both"/>
        <w:rPr>
          <w:sz w:val="24"/>
          <w:szCs w:val="24"/>
          <w:u w:val="none"/>
        </w:rPr>
      </w:pPr>
      <w:r w:rsidRPr="00800087">
        <w:rPr>
          <w:sz w:val="24"/>
          <w:szCs w:val="24"/>
          <w:u w:val="none"/>
        </w:rPr>
        <w:t>VIII</w:t>
      </w:r>
      <w:r w:rsidR="003F1BB9" w:rsidRPr="00800087">
        <w:rPr>
          <w:sz w:val="24"/>
          <w:szCs w:val="24"/>
          <w:u w:val="none"/>
        </w:rPr>
        <w:t xml:space="preserve">.1. Havi teljesítménydíj számla </w:t>
      </w:r>
    </w:p>
    <w:p w:rsidR="003F1BB9" w:rsidRPr="00800087" w:rsidRDefault="003F1BB9" w:rsidP="003F1BB9">
      <w:pPr>
        <w:tabs>
          <w:tab w:val="left" w:pos="360"/>
          <w:tab w:val="left" w:pos="9071"/>
        </w:tabs>
        <w:spacing w:before="60" w:after="60"/>
        <w:ind w:right="-2"/>
        <w:jc w:val="both"/>
        <w:rPr>
          <w:iCs/>
        </w:rPr>
      </w:pPr>
    </w:p>
    <w:p w:rsidR="003F1BB9" w:rsidRPr="00800087" w:rsidRDefault="003F1BB9" w:rsidP="003F1BB9">
      <w:pPr>
        <w:tabs>
          <w:tab w:val="left" w:pos="360"/>
          <w:tab w:val="left" w:pos="9071"/>
        </w:tabs>
        <w:spacing w:before="60" w:after="60"/>
        <w:ind w:right="-2"/>
        <w:jc w:val="both"/>
        <w:rPr>
          <w:iCs/>
        </w:rPr>
      </w:pPr>
      <w:r w:rsidRPr="00800087">
        <w:rPr>
          <w:iCs/>
        </w:rPr>
        <w:t>Az éves teljesítmény (kapacitás) lekötési díj 1/12 része.</w:t>
      </w:r>
    </w:p>
    <w:p w:rsidR="003F1BB9" w:rsidRPr="00800087" w:rsidRDefault="003F1BB9" w:rsidP="003F1BB9">
      <w:pPr>
        <w:tabs>
          <w:tab w:val="left" w:pos="360"/>
          <w:tab w:val="left" w:pos="9071"/>
        </w:tabs>
        <w:spacing w:before="60" w:after="60"/>
        <w:ind w:right="-2"/>
        <w:jc w:val="both"/>
        <w:rPr>
          <w:iCs/>
        </w:rPr>
      </w:pPr>
      <w:r w:rsidRPr="00800087">
        <w:rPr>
          <w:iCs/>
        </w:rPr>
        <w:t xml:space="preserve">Fizetési határidő a tárgyhónap első </w:t>
      </w:r>
      <w:r w:rsidRPr="00BA5F3F">
        <w:rPr>
          <w:iCs/>
        </w:rPr>
        <w:t>napja 30</w:t>
      </w:r>
      <w:r w:rsidRPr="00800087">
        <w:rPr>
          <w:iCs/>
        </w:rPr>
        <w:t xml:space="preserve"> napos teljesítési határidővel. A számla közvetített szolgáltatást tartalmaz.</w:t>
      </w:r>
    </w:p>
    <w:p w:rsidR="003F1BB9" w:rsidRPr="00800087" w:rsidRDefault="003F1BB9" w:rsidP="003F1BB9">
      <w:pPr>
        <w:tabs>
          <w:tab w:val="left" w:pos="360"/>
          <w:tab w:val="left" w:pos="9071"/>
        </w:tabs>
        <w:spacing w:before="60" w:after="60"/>
        <w:ind w:right="-2"/>
        <w:jc w:val="both"/>
        <w:rPr>
          <w:iCs/>
        </w:rPr>
      </w:pPr>
    </w:p>
    <w:p w:rsidR="003F1BB9" w:rsidRPr="00800087" w:rsidRDefault="001459B5" w:rsidP="003F1BB9">
      <w:pPr>
        <w:pStyle w:val="Cmsor2"/>
        <w:numPr>
          <w:ilvl w:val="0"/>
          <w:numId w:val="0"/>
        </w:numPr>
        <w:tabs>
          <w:tab w:val="left" w:pos="792"/>
          <w:tab w:val="left" w:pos="1418"/>
        </w:tabs>
        <w:spacing w:before="60" w:after="60"/>
        <w:ind w:left="284"/>
        <w:jc w:val="both"/>
        <w:rPr>
          <w:sz w:val="24"/>
          <w:szCs w:val="24"/>
          <w:u w:val="none"/>
        </w:rPr>
      </w:pPr>
      <w:r w:rsidRPr="00800087">
        <w:rPr>
          <w:sz w:val="24"/>
          <w:szCs w:val="24"/>
          <w:u w:val="none"/>
        </w:rPr>
        <w:t>VIII</w:t>
      </w:r>
      <w:r w:rsidR="003F1BB9" w:rsidRPr="00800087">
        <w:rPr>
          <w:sz w:val="24"/>
          <w:szCs w:val="24"/>
          <w:u w:val="none"/>
        </w:rPr>
        <w:t>.2. Havi forgalmi díj számla</w:t>
      </w:r>
    </w:p>
    <w:p w:rsidR="003F1BB9" w:rsidRPr="00800087" w:rsidRDefault="003F1BB9" w:rsidP="003F1BB9">
      <w:pPr>
        <w:tabs>
          <w:tab w:val="left" w:pos="360"/>
          <w:tab w:val="left" w:pos="9071"/>
        </w:tabs>
        <w:spacing w:before="60" w:after="60"/>
        <w:ind w:right="-2"/>
        <w:jc w:val="both"/>
        <w:rPr>
          <w:iCs/>
        </w:rPr>
      </w:pPr>
    </w:p>
    <w:p w:rsidR="003F1BB9" w:rsidRPr="00800087" w:rsidRDefault="00AF1FBD" w:rsidP="003F1BB9">
      <w:pPr>
        <w:tabs>
          <w:tab w:val="left" w:pos="360"/>
          <w:tab w:val="left" w:pos="9071"/>
        </w:tabs>
        <w:spacing w:before="60" w:after="60"/>
        <w:ind w:right="-2"/>
        <w:jc w:val="both"/>
        <w:rPr>
          <w:iCs/>
        </w:rPr>
      </w:pPr>
      <w:r>
        <w:rPr>
          <w:iCs/>
        </w:rPr>
        <w:t xml:space="preserve">8.2.1 </w:t>
      </w:r>
      <w:r w:rsidR="003F1BB9" w:rsidRPr="00800087">
        <w:rPr>
          <w:iCs/>
        </w:rPr>
        <w:t>Eladó a Vevő fogyasztásáról havi rendszerességgel számlát állít ki, mely tartalmazza a RHD forgalmi díj részét is. A számla közvetített szolgáltatást tartalmaz.</w:t>
      </w:r>
    </w:p>
    <w:p w:rsidR="003F1BB9" w:rsidRPr="00800087" w:rsidRDefault="00AF1FBD" w:rsidP="003F1BB9">
      <w:pPr>
        <w:tabs>
          <w:tab w:val="left" w:pos="360"/>
          <w:tab w:val="left" w:pos="9071"/>
        </w:tabs>
        <w:spacing w:after="60" w:line="276" w:lineRule="auto"/>
        <w:ind w:right="-2"/>
        <w:jc w:val="both"/>
        <w:rPr>
          <w:iCs/>
        </w:rPr>
      </w:pPr>
      <w:r>
        <w:rPr>
          <w:iCs/>
        </w:rPr>
        <w:t>A</w:t>
      </w:r>
      <w:r w:rsidR="003F1BB9" w:rsidRPr="00800087">
        <w:rPr>
          <w:iCs/>
        </w:rPr>
        <w:t xml:space="preserve"> </w:t>
      </w:r>
      <w:r w:rsidR="003F1BB9" w:rsidRPr="00800087">
        <w:t>felhasználási</w:t>
      </w:r>
      <w:r w:rsidR="003F1BB9" w:rsidRPr="00800087">
        <w:rPr>
          <w:iCs/>
        </w:rPr>
        <w:t xml:space="preserve"> helyek esetén évente legalább egy alkalommal a mérőóra leolvasása alapján elszámoló számla készül.</w:t>
      </w:r>
    </w:p>
    <w:p w:rsidR="003F1BB9" w:rsidRPr="00800087" w:rsidRDefault="003F1BB9" w:rsidP="003F1BB9">
      <w:pPr>
        <w:tabs>
          <w:tab w:val="left" w:pos="360"/>
          <w:tab w:val="left" w:pos="9071"/>
        </w:tabs>
        <w:spacing w:before="60" w:after="60"/>
        <w:ind w:right="-2"/>
        <w:jc w:val="both"/>
      </w:pPr>
      <w:r w:rsidRPr="00800087">
        <w:t>8.2.</w:t>
      </w:r>
      <w:r w:rsidR="001459B5" w:rsidRPr="00800087">
        <w:t>2</w:t>
      </w:r>
      <w:r w:rsidRPr="00800087">
        <w:t xml:space="preserve">. </w:t>
      </w:r>
      <w:r w:rsidR="001459B5" w:rsidRPr="00800087">
        <w:t xml:space="preserve">Ha </w:t>
      </w:r>
      <w:r w:rsidRPr="00800087">
        <w:t xml:space="preserve">a gázmérő </w:t>
      </w:r>
      <w:r w:rsidR="001459B5" w:rsidRPr="00800087">
        <w:t xml:space="preserve">a </w:t>
      </w:r>
      <w:r w:rsidRPr="00800087">
        <w:t>fogyasztást nem</w:t>
      </w:r>
      <w:r w:rsidR="001459B5" w:rsidRPr="00800087">
        <w:t>,</w:t>
      </w:r>
      <w:r w:rsidRPr="00800087">
        <w:t xml:space="preserve"> vagy hibásan méri, vagy a gázmérő hitelesítési ideje lejárt az elszámolás alapjául szolgáló földgázmennyiség meghatározása az Eladó </w:t>
      </w:r>
      <w:r w:rsidRPr="00800087">
        <w:lastRenderedPageBreak/>
        <w:t>Üzletszabályzatában, illetve az illetékes földgázelosztói engedélyes üzletszabályzatában meghatározott módon történik.</w:t>
      </w:r>
    </w:p>
    <w:p w:rsidR="003F1BB9" w:rsidRPr="00800087" w:rsidRDefault="003F1BB9" w:rsidP="003F1BB9">
      <w:pPr>
        <w:tabs>
          <w:tab w:val="left" w:pos="360"/>
          <w:tab w:val="left" w:pos="9071"/>
        </w:tabs>
        <w:spacing w:before="60" w:after="60"/>
        <w:ind w:right="-2"/>
        <w:jc w:val="both"/>
        <w:rPr>
          <w:iCs/>
        </w:rPr>
      </w:pPr>
      <w:r w:rsidRPr="00800087">
        <w:t>8.2.</w:t>
      </w:r>
      <w:r w:rsidR="001459B5" w:rsidRPr="00800087">
        <w:t>3</w:t>
      </w:r>
      <w:r w:rsidRPr="00800087">
        <w:t xml:space="preserve">. Számla fizetési határideje a számla kézhezvételétől számított </w:t>
      </w:r>
      <w:r w:rsidRPr="00BA5F3F">
        <w:t>30. nap</w:t>
      </w:r>
      <w:r w:rsidR="001459B5" w:rsidRPr="00800087">
        <w:t>.</w:t>
      </w:r>
      <w:r w:rsidRPr="00800087">
        <w:t xml:space="preserve"> Vevő a kiállított számlát </w:t>
      </w:r>
      <w:r w:rsidRPr="00800087">
        <w:rPr>
          <w:iCs/>
        </w:rPr>
        <w:t>átutalással</w:t>
      </w:r>
      <w:r w:rsidRPr="00800087">
        <w:t xml:space="preserve"> egyenlíti ki.</w:t>
      </w:r>
      <w:r w:rsidRPr="00800087">
        <w:rPr>
          <w:iCs/>
        </w:rPr>
        <w:t xml:space="preserve"> </w:t>
      </w:r>
    </w:p>
    <w:p w:rsidR="003F1BB9" w:rsidRPr="00800087" w:rsidRDefault="003F1BB9" w:rsidP="003F1BB9">
      <w:pPr>
        <w:tabs>
          <w:tab w:val="left" w:pos="360"/>
          <w:tab w:val="left" w:pos="9071"/>
        </w:tabs>
        <w:spacing w:before="60" w:after="60"/>
        <w:ind w:right="-2"/>
        <w:jc w:val="both"/>
      </w:pPr>
      <w:r w:rsidRPr="00800087">
        <w:rPr>
          <w:iCs/>
        </w:rPr>
        <w:t>Vevő a számla kézhezvételétől számított 15. napig számlakifogással élhet az Eladó általános szerződési feltételeit szabályozó Üzletszabályzatában foglaltak szerint.</w:t>
      </w:r>
    </w:p>
    <w:p w:rsidR="003F1BB9" w:rsidRPr="00800087" w:rsidRDefault="003F1BB9" w:rsidP="003F1BB9">
      <w:pPr>
        <w:tabs>
          <w:tab w:val="left" w:pos="360"/>
          <w:tab w:val="left" w:pos="9071"/>
        </w:tabs>
        <w:spacing w:before="60" w:after="60"/>
        <w:ind w:right="-2"/>
        <w:jc w:val="both"/>
      </w:pPr>
      <w:r w:rsidRPr="00800087">
        <w:rPr>
          <w:iCs/>
        </w:rPr>
        <w:t xml:space="preserve">A </w:t>
      </w:r>
      <w:r w:rsidRPr="00800087">
        <w:t>Felek rögzítik, hogy a fizetés teljesítésének az Eladó bankszámláján történő jóváírást kell érteni. Minden fél maga viseli a jelen szerződés kapcsán felmerülő összegek kifizetésével vagy fogadásával kapcsolatban az elszámoló vagy számlavezető bankja által kivetett díjakat és költségeket. Késedelmes fizetés esetén Vevő a Kbt. 135.</w:t>
      </w:r>
      <w:r w:rsidRPr="00800087">
        <w:rPr>
          <w:iCs/>
        </w:rPr>
        <w:t xml:space="preserve"> </w:t>
      </w:r>
      <w:r w:rsidRPr="00800087">
        <w:t>§ (22) bekezdésére tekintettel a mindenkori hatályos Polgári Törvénykönyv szerint késedelmi kamat megfizetésére köteles.</w:t>
      </w:r>
    </w:p>
    <w:p w:rsidR="003F1BB9" w:rsidRPr="00800087" w:rsidRDefault="003F1BB9" w:rsidP="003F1BB9">
      <w:pPr>
        <w:spacing w:before="60" w:after="60"/>
        <w:ind w:right="-2"/>
        <w:jc w:val="both"/>
      </w:pPr>
    </w:p>
    <w:p w:rsidR="003F1BB9" w:rsidRPr="00800087" w:rsidRDefault="003F1BB9" w:rsidP="003F1BB9">
      <w:pPr>
        <w:pStyle w:val="Cmsor1"/>
        <w:numPr>
          <w:ilvl w:val="0"/>
          <w:numId w:val="6"/>
        </w:numPr>
        <w:rPr>
          <w:smallCaps/>
          <w:sz w:val="24"/>
          <w:szCs w:val="24"/>
        </w:rPr>
      </w:pPr>
      <w:r w:rsidRPr="00800087">
        <w:rPr>
          <w:smallCaps/>
          <w:sz w:val="24"/>
          <w:szCs w:val="24"/>
        </w:rPr>
        <w:t>Pótdíjak és szerződést biztosító mellékkötelezettségek</w:t>
      </w:r>
    </w:p>
    <w:p w:rsidR="003F1BB9" w:rsidRPr="00800087" w:rsidRDefault="003F1BB9" w:rsidP="003F1BB9">
      <w:pPr>
        <w:keepNext/>
        <w:tabs>
          <w:tab w:val="left" w:pos="360"/>
        </w:tabs>
        <w:spacing w:before="60" w:after="60"/>
        <w:ind w:left="426" w:right="-2" w:hanging="426"/>
        <w:jc w:val="both"/>
        <w:rPr>
          <w:b/>
        </w:rPr>
      </w:pPr>
    </w:p>
    <w:p w:rsidR="003F1BB9" w:rsidRPr="00800087" w:rsidRDefault="001459B5" w:rsidP="00AF1FBD">
      <w:pPr>
        <w:pStyle w:val="Cmsor2"/>
        <w:numPr>
          <w:ilvl w:val="0"/>
          <w:numId w:val="0"/>
        </w:numPr>
        <w:tabs>
          <w:tab w:val="left" w:pos="792"/>
          <w:tab w:val="left" w:pos="1418"/>
        </w:tabs>
        <w:spacing w:before="60" w:after="60"/>
        <w:jc w:val="both"/>
        <w:rPr>
          <w:sz w:val="24"/>
          <w:szCs w:val="24"/>
          <w:u w:val="none"/>
        </w:rPr>
      </w:pPr>
      <w:r w:rsidRPr="00800087">
        <w:rPr>
          <w:sz w:val="24"/>
          <w:szCs w:val="24"/>
          <w:u w:val="none"/>
        </w:rPr>
        <w:t>I</w:t>
      </w:r>
      <w:r w:rsidR="003F1BB9" w:rsidRPr="00800087">
        <w:rPr>
          <w:sz w:val="24"/>
          <w:szCs w:val="24"/>
          <w:u w:val="none"/>
        </w:rPr>
        <w:t xml:space="preserve">X.1. Vevő által fizetendő pótdíjak – alul-, felülvételezésből eredő pótdíj </w:t>
      </w:r>
    </w:p>
    <w:p w:rsidR="003F1BB9" w:rsidRPr="00800087" w:rsidRDefault="003F1BB9" w:rsidP="003F1BB9">
      <w:pPr>
        <w:tabs>
          <w:tab w:val="left" w:pos="360"/>
        </w:tabs>
        <w:ind w:left="426" w:hanging="426"/>
      </w:pPr>
    </w:p>
    <w:p w:rsidR="003F1BB9" w:rsidRPr="00CB6DD7" w:rsidRDefault="003F1BB9" w:rsidP="003F1BB9">
      <w:pPr>
        <w:tabs>
          <w:tab w:val="left" w:pos="360"/>
        </w:tabs>
        <w:ind w:left="426" w:hanging="426"/>
        <w:rPr>
          <w:color w:val="auto"/>
        </w:rPr>
      </w:pPr>
      <w:r w:rsidRPr="00CB6DD7">
        <w:rPr>
          <w:color w:val="auto"/>
        </w:rPr>
        <w:t>Vevő a szerződött mennyiségtől pótdíjmentesen eltérhet.</w:t>
      </w:r>
    </w:p>
    <w:p w:rsidR="00CB6DD7" w:rsidRDefault="00CB6DD7" w:rsidP="00CB6DD7">
      <w:pPr>
        <w:rPr>
          <w:rFonts w:eastAsia="Times New Roman"/>
          <w:color w:val="auto"/>
          <w:lang w:eastAsia="hu-HU"/>
        </w:rPr>
      </w:pPr>
      <w:bookmarkStart w:id="3" w:name="_Toc231086535"/>
      <w:bookmarkStart w:id="4" w:name="_Ref268688957"/>
    </w:p>
    <w:p w:rsidR="00CB6DD7" w:rsidRPr="00CB6DD7" w:rsidRDefault="00CB6DD7" w:rsidP="00CB6DD7">
      <w:pPr>
        <w:rPr>
          <w:rFonts w:eastAsia="Times New Roman"/>
          <w:b/>
          <w:color w:val="auto"/>
          <w:lang w:eastAsia="hu-HU"/>
        </w:rPr>
      </w:pPr>
      <w:r w:rsidRPr="00CB6DD7">
        <w:rPr>
          <w:rFonts w:eastAsia="Times New Roman"/>
          <w:color w:val="auto"/>
          <w:lang w:eastAsia="hu-HU"/>
        </w:rPr>
        <w:t xml:space="preserve">IX..2. </w:t>
      </w:r>
      <w:r w:rsidRPr="00CB6DD7">
        <w:rPr>
          <w:rFonts w:eastAsia="Times New Roman"/>
          <w:b/>
          <w:color w:val="auto"/>
          <w:lang w:eastAsia="hu-HU"/>
        </w:rPr>
        <w:t>Meghiúsulási kötbér.</w:t>
      </w:r>
    </w:p>
    <w:p w:rsidR="00CB6DD7" w:rsidRDefault="00CB6DD7" w:rsidP="00CB6DD7">
      <w:pPr>
        <w:rPr>
          <w:rFonts w:eastAsia="Times New Roman"/>
          <w:color w:val="auto"/>
          <w:lang w:eastAsia="hu-HU"/>
        </w:rPr>
      </w:pPr>
    </w:p>
    <w:p w:rsidR="00CB6DD7" w:rsidRPr="00CB6DD7" w:rsidRDefault="00CB6DD7" w:rsidP="00CB6DD7">
      <w:pPr>
        <w:rPr>
          <w:rFonts w:eastAsia="Times New Roman"/>
          <w:color w:val="auto"/>
          <w:lang w:eastAsia="hu-HU"/>
        </w:rPr>
      </w:pPr>
      <w:r w:rsidRPr="00CB6DD7">
        <w:rPr>
          <w:rFonts w:eastAsia="Times New Roman"/>
          <w:color w:val="auto"/>
          <w:lang w:eastAsia="hu-HU"/>
        </w:rPr>
        <w:t>Ha a szolgáltatás a nyertes ajánlattevő érdekkörében felmerült okból ellehetetlenül, vagy az ajánlattevő a teljesítést megtagadja, vagy a vállalt szolgáltatást egy teljes napot meghaladóan nem teljesíti, az Ajánlatkérő jogosult felmondani a szerződést és meghiúsulási kötbért érvényesíteni. A meghiúsulási kötbér mértéke a teljes nettó vállalkozói díj 5%-a.</w:t>
      </w:r>
    </w:p>
    <w:p w:rsidR="00A47161" w:rsidRPr="00CB6DD7" w:rsidRDefault="00A47161" w:rsidP="00A47161">
      <w:pPr>
        <w:pStyle w:val="Cmsor1"/>
        <w:numPr>
          <w:ilvl w:val="0"/>
          <w:numId w:val="0"/>
        </w:numPr>
        <w:ind w:left="360"/>
        <w:rPr>
          <w:smallCaps/>
          <w:sz w:val="24"/>
          <w:szCs w:val="24"/>
        </w:rPr>
      </w:pPr>
    </w:p>
    <w:p w:rsidR="003F1BB9" w:rsidRPr="00800087" w:rsidRDefault="003F1BB9" w:rsidP="003F1BB9">
      <w:pPr>
        <w:pStyle w:val="Cmsor1"/>
        <w:numPr>
          <w:ilvl w:val="0"/>
          <w:numId w:val="6"/>
        </w:numPr>
        <w:rPr>
          <w:smallCaps/>
          <w:sz w:val="24"/>
          <w:szCs w:val="24"/>
        </w:rPr>
      </w:pPr>
      <w:r w:rsidRPr="00800087">
        <w:rPr>
          <w:smallCaps/>
          <w:sz w:val="24"/>
          <w:szCs w:val="24"/>
        </w:rPr>
        <w:t>Szerződésszegés és következményei</w:t>
      </w:r>
    </w:p>
    <w:p w:rsidR="003F1BB9" w:rsidRPr="00800087" w:rsidRDefault="003F1BB9" w:rsidP="003F1BB9">
      <w:pPr>
        <w:keepNext/>
        <w:tabs>
          <w:tab w:val="left" w:pos="360"/>
        </w:tabs>
        <w:spacing w:before="60" w:after="60"/>
        <w:jc w:val="both"/>
        <w:rPr>
          <w:b/>
        </w:rPr>
      </w:pPr>
    </w:p>
    <w:p w:rsidR="003F1BB9" w:rsidRDefault="003F1BB9" w:rsidP="00A47161">
      <w:pPr>
        <w:pStyle w:val="Cmsor2"/>
        <w:numPr>
          <w:ilvl w:val="0"/>
          <w:numId w:val="0"/>
        </w:numPr>
        <w:tabs>
          <w:tab w:val="left" w:pos="792"/>
          <w:tab w:val="left" w:pos="1418"/>
        </w:tabs>
        <w:spacing w:before="60" w:after="60"/>
        <w:jc w:val="both"/>
        <w:rPr>
          <w:sz w:val="24"/>
          <w:szCs w:val="24"/>
          <w:u w:val="none"/>
        </w:rPr>
      </w:pPr>
      <w:r w:rsidRPr="00800087">
        <w:rPr>
          <w:sz w:val="24"/>
          <w:szCs w:val="24"/>
          <w:u w:val="none"/>
        </w:rPr>
        <w:t>X.1 Szerződésszegés esetei</w:t>
      </w:r>
    </w:p>
    <w:p w:rsidR="003F1BB9" w:rsidRPr="00800087" w:rsidRDefault="003F1BB9" w:rsidP="00A47161">
      <w:pPr>
        <w:spacing w:before="60" w:after="60"/>
        <w:ind w:right="-2"/>
        <w:jc w:val="both"/>
        <w:rPr>
          <w:b/>
        </w:rPr>
      </w:pPr>
      <w:r w:rsidRPr="00800087">
        <w:rPr>
          <w:b/>
        </w:rPr>
        <w:t>X.1.1.  Szerződésszegést követ el az Eladó különösen, ha</w:t>
      </w:r>
    </w:p>
    <w:p w:rsidR="003F1BB9" w:rsidRPr="00800087" w:rsidRDefault="003F1BB9" w:rsidP="003F1BB9">
      <w:pPr>
        <w:numPr>
          <w:ilvl w:val="0"/>
          <w:numId w:val="5"/>
        </w:numPr>
        <w:tabs>
          <w:tab w:val="left" w:pos="284"/>
        </w:tabs>
        <w:spacing w:before="60" w:after="60"/>
        <w:ind w:left="284" w:right="-2" w:hanging="284"/>
        <w:jc w:val="both"/>
      </w:pPr>
      <w:r w:rsidRPr="00800087">
        <w:t>a földgázellátást a Szerződésben meghatározott időpontban nem kezdi meg</w:t>
      </w:r>
      <w:r w:rsidR="00A47161">
        <w:t>,</w:t>
      </w:r>
    </w:p>
    <w:p w:rsidR="003F1BB9" w:rsidRPr="00800087" w:rsidRDefault="003F1BB9" w:rsidP="003F1BB9">
      <w:pPr>
        <w:numPr>
          <w:ilvl w:val="0"/>
          <w:numId w:val="5"/>
        </w:numPr>
        <w:tabs>
          <w:tab w:val="left" w:pos="284"/>
        </w:tabs>
        <w:spacing w:before="60" w:after="60"/>
        <w:ind w:left="284" w:right="-2" w:hanging="284"/>
        <w:jc w:val="both"/>
      </w:pPr>
      <w:r w:rsidRPr="00800087">
        <w:t>a nem megszakítható földgáz teljesítmény átadását indok nélkül vagy jogellenesen korlátozza, illetve szünetelteti (következménye kártérítés),</w:t>
      </w:r>
    </w:p>
    <w:p w:rsidR="003F1BB9" w:rsidRPr="00800087" w:rsidRDefault="003F1BB9" w:rsidP="003F1BB9">
      <w:pPr>
        <w:numPr>
          <w:ilvl w:val="0"/>
          <w:numId w:val="5"/>
        </w:numPr>
        <w:tabs>
          <w:tab w:val="left" w:pos="284"/>
        </w:tabs>
        <w:spacing w:before="60" w:after="60"/>
        <w:ind w:left="284" w:right="-2" w:hanging="284"/>
        <w:jc w:val="both"/>
      </w:pPr>
      <w:r w:rsidRPr="00800087">
        <w:t>nem a szabványoknak, illetve a közbeszerzési eljárás dokumentációjának műszaki mellékletében meghatározott feltételeknek megfelelő minőségű földgázt szállít Vevő részére (minőségi hiba),</w:t>
      </w:r>
    </w:p>
    <w:p w:rsidR="003F1BB9" w:rsidRPr="00800087" w:rsidRDefault="003F1BB9" w:rsidP="003F1BB9">
      <w:pPr>
        <w:numPr>
          <w:ilvl w:val="0"/>
          <w:numId w:val="5"/>
        </w:numPr>
        <w:tabs>
          <w:tab w:val="left" w:pos="284"/>
        </w:tabs>
        <w:spacing w:before="60" w:after="60"/>
        <w:ind w:left="284" w:right="-2" w:hanging="284"/>
        <w:jc w:val="both"/>
      </w:pPr>
      <w:r w:rsidRPr="00800087">
        <w:t>a hatályos jogszabályokban, jelen Szerződésben és az Eladó általános szerződési feltételeit tartalmazó Üzletszabályzatában meghatározott egyéb feltételeket megsérti.</w:t>
      </w:r>
    </w:p>
    <w:p w:rsidR="003F1BB9" w:rsidRPr="00800087" w:rsidRDefault="003F1BB9" w:rsidP="00A47161">
      <w:pPr>
        <w:keepNext/>
        <w:spacing w:before="60" w:after="60"/>
        <w:ind w:left="284" w:right="-2"/>
        <w:jc w:val="both"/>
        <w:rPr>
          <w:b/>
        </w:rPr>
      </w:pPr>
      <w:r w:rsidRPr="00800087">
        <w:rPr>
          <w:b/>
        </w:rPr>
        <w:t>X.1.2. Szerződésszegést követ el a Vevő különösen, ha</w:t>
      </w:r>
    </w:p>
    <w:p w:rsidR="003F1BB9" w:rsidRPr="00800087" w:rsidRDefault="003F1BB9" w:rsidP="00A47161">
      <w:pPr>
        <w:keepNext/>
        <w:tabs>
          <w:tab w:val="left" w:pos="360"/>
        </w:tabs>
        <w:spacing w:before="60" w:after="60"/>
        <w:ind w:left="644" w:right="-2"/>
        <w:jc w:val="both"/>
        <w:rPr>
          <w:b/>
        </w:rPr>
      </w:pPr>
    </w:p>
    <w:p w:rsidR="003F1BB9" w:rsidRPr="00800087" w:rsidRDefault="003F1BB9" w:rsidP="00A47161">
      <w:pPr>
        <w:numPr>
          <w:ilvl w:val="0"/>
          <w:numId w:val="5"/>
        </w:numPr>
        <w:tabs>
          <w:tab w:val="left" w:pos="284"/>
        </w:tabs>
        <w:spacing w:before="60" w:after="60"/>
        <w:ind w:left="928" w:right="-2" w:hanging="284"/>
        <w:jc w:val="both"/>
      </w:pPr>
      <w:r w:rsidRPr="00800087">
        <w:t xml:space="preserve">fizetési kötelezettségének nem, vagy a Szerződésben meghatározott határidőn túl, késedelmesen tesz eleget (késedelmi kamat), </w:t>
      </w:r>
    </w:p>
    <w:p w:rsidR="003F1BB9" w:rsidRPr="00800087" w:rsidRDefault="003F1BB9" w:rsidP="00A47161">
      <w:pPr>
        <w:numPr>
          <w:ilvl w:val="0"/>
          <w:numId w:val="5"/>
        </w:numPr>
        <w:tabs>
          <w:tab w:val="left" w:pos="284"/>
        </w:tabs>
        <w:spacing w:before="60" w:after="60"/>
        <w:ind w:left="928" w:right="-2" w:hanging="284"/>
        <w:jc w:val="both"/>
      </w:pPr>
      <w:r w:rsidRPr="00800087">
        <w:t>a hatályos jogszabályokban, jelen Szerződésben és az Eladó általános szerződési feltételeit tartalmazó Üzletszabályzatában meghatározott egyéb feltételeket megsérti.</w:t>
      </w:r>
    </w:p>
    <w:p w:rsidR="003F1BB9" w:rsidRPr="00800087" w:rsidRDefault="003F1BB9" w:rsidP="003F1BB9">
      <w:pPr>
        <w:pStyle w:val="Cmsor2"/>
        <w:numPr>
          <w:ilvl w:val="0"/>
          <w:numId w:val="0"/>
        </w:numPr>
        <w:tabs>
          <w:tab w:val="left" w:pos="792"/>
          <w:tab w:val="left" w:pos="1418"/>
        </w:tabs>
        <w:spacing w:before="60" w:after="60"/>
        <w:ind w:left="284"/>
        <w:jc w:val="both"/>
        <w:rPr>
          <w:sz w:val="24"/>
          <w:szCs w:val="24"/>
          <w:u w:val="none"/>
        </w:rPr>
      </w:pPr>
      <w:r w:rsidRPr="00800087">
        <w:rPr>
          <w:sz w:val="24"/>
          <w:szCs w:val="24"/>
          <w:u w:val="none"/>
        </w:rPr>
        <w:t>X.1.3. Szerződésszegés jogkövetkezményei</w:t>
      </w:r>
    </w:p>
    <w:p w:rsidR="003F1BB9" w:rsidRPr="00800087" w:rsidRDefault="003F1BB9" w:rsidP="003F1BB9">
      <w:pPr>
        <w:tabs>
          <w:tab w:val="left" w:pos="360"/>
          <w:tab w:val="left" w:pos="9071"/>
        </w:tabs>
        <w:spacing w:before="60" w:after="60"/>
        <w:ind w:right="-2"/>
        <w:jc w:val="both"/>
        <w:rPr>
          <w:iCs/>
        </w:rPr>
      </w:pPr>
    </w:p>
    <w:p w:rsidR="003F1BB9" w:rsidRPr="00800087" w:rsidRDefault="003F1BB9" w:rsidP="003F1BB9">
      <w:pPr>
        <w:tabs>
          <w:tab w:val="left" w:pos="360"/>
          <w:tab w:val="left" w:pos="9071"/>
        </w:tabs>
        <w:spacing w:before="60" w:after="60"/>
        <w:ind w:right="-2"/>
        <w:jc w:val="both"/>
        <w:rPr>
          <w:iCs/>
        </w:rPr>
      </w:pPr>
      <w:r w:rsidRPr="00800087">
        <w:rPr>
          <w:iCs/>
        </w:rPr>
        <w:lastRenderedPageBreak/>
        <w:t xml:space="preserve">A Felek jelen </w:t>
      </w:r>
      <w:r w:rsidR="00F675D1" w:rsidRPr="00800087">
        <w:rPr>
          <w:iCs/>
        </w:rPr>
        <w:t>s</w:t>
      </w:r>
      <w:r w:rsidRPr="00800087">
        <w:rPr>
          <w:iCs/>
        </w:rPr>
        <w:t xml:space="preserve">zerződésben vállalt kötelezettségeinek megszegése esetén a </w:t>
      </w:r>
      <w:r w:rsidR="00F675D1" w:rsidRPr="00800087">
        <w:rPr>
          <w:iCs/>
        </w:rPr>
        <w:t>s</w:t>
      </w:r>
      <w:r w:rsidRPr="00800087">
        <w:rPr>
          <w:iCs/>
        </w:rPr>
        <w:t xml:space="preserve">zerződésben, a vonatkozó hatályos jogszabályokban és a rendszerirányító, az elosztó és az Eladó általános szerződési feltételeit tartalmazó Üzletszabályzatában meghatározott jogkövetkezmények </w:t>
      </w:r>
      <w:proofErr w:type="spellStart"/>
      <w:r w:rsidRPr="00800087">
        <w:rPr>
          <w:iCs/>
        </w:rPr>
        <w:t>alkalmazandóak</w:t>
      </w:r>
      <w:proofErr w:type="spellEnd"/>
      <w:r w:rsidRPr="00800087">
        <w:rPr>
          <w:iCs/>
        </w:rPr>
        <w:t>.</w:t>
      </w:r>
    </w:p>
    <w:p w:rsidR="003F1BB9" w:rsidRPr="00800087" w:rsidRDefault="00F675D1" w:rsidP="003F1BB9">
      <w:pPr>
        <w:tabs>
          <w:tab w:val="left" w:pos="360"/>
          <w:tab w:val="left" w:pos="9071"/>
        </w:tabs>
        <w:spacing w:before="60" w:after="60"/>
        <w:ind w:right="-2"/>
        <w:jc w:val="both"/>
        <w:rPr>
          <w:iCs/>
        </w:rPr>
      </w:pPr>
      <w:r w:rsidRPr="00800087">
        <w:rPr>
          <w:iCs/>
        </w:rPr>
        <w:t xml:space="preserve">Ha </w:t>
      </w:r>
      <w:r w:rsidR="003F1BB9" w:rsidRPr="00800087">
        <w:rPr>
          <w:iCs/>
        </w:rPr>
        <w:t>Vevő a számla összegének megfizetésével 30 napot meghaladó mértékű késedelembe esik, és fizetési kötelezettségének az Eladó írásos felszólítása ellenére sem tesz eleget, Eladó jogosult a fizetési felszólításban szereplő határidőt követő első munkanapon a Vevőt a gázellátásból kikapcsoltatni.</w:t>
      </w:r>
    </w:p>
    <w:p w:rsidR="003F1BB9" w:rsidRPr="00800087" w:rsidRDefault="00F675D1" w:rsidP="003F1BB9">
      <w:pPr>
        <w:tabs>
          <w:tab w:val="left" w:pos="360"/>
          <w:tab w:val="left" w:pos="9071"/>
        </w:tabs>
        <w:spacing w:before="60" w:after="60"/>
        <w:ind w:right="-2"/>
        <w:jc w:val="both"/>
        <w:rPr>
          <w:iCs/>
        </w:rPr>
      </w:pPr>
      <w:r w:rsidRPr="00800087">
        <w:rPr>
          <w:iCs/>
        </w:rPr>
        <w:t>Ha</w:t>
      </w:r>
      <w:r w:rsidR="003F1BB9" w:rsidRPr="00800087">
        <w:rPr>
          <w:iCs/>
        </w:rPr>
        <w:t xml:space="preserve"> a földgázellátásból kikapcsolt Vevő valamennyi lejárt tartozását rendezi és a külön díj ellenében végezhető szolgáltatásokról szóló rendeletben meghatározott egyéb költségeket is megfizeti, Eladó a tudomására jutást követően legkésőbb 24 órán belül köteles kezdeményezni Vevőnek az ellátásba történő ismételt bekapcsolását, e kötelezettség elmulasztása a földgázkereskedő részéről súlyos szerződésszegésnek minősül. </w:t>
      </w:r>
    </w:p>
    <w:p w:rsidR="003F1BB9" w:rsidRPr="00800087" w:rsidRDefault="003F1BB9" w:rsidP="003F1BB9">
      <w:pPr>
        <w:spacing w:before="60" w:after="60"/>
        <w:ind w:left="360" w:right="-2"/>
        <w:jc w:val="both"/>
      </w:pPr>
    </w:p>
    <w:p w:rsidR="003F1BB9" w:rsidRPr="00800087" w:rsidRDefault="003F1BB9" w:rsidP="003F1BB9">
      <w:pPr>
        <w:pStyle w:val="Cmsor1"/>
        <w:numPr>
          <w:ilvl w:val="0"/>
          <w:numId w:val="6"/>
        </w:numPr>
        <w:rPr>
          <w:smallCaps/>
          <w:sz w:val="24"/>
          <w:szCs w:val="24"/>
        </w:rPr>
      </w:pPr>
      <w:bookmarkStart w:id="5" w:name="_Toc287526763"/>
      <w:r w:rsidRPr="00800087">
        <w:rPr>
          <w:smallCaps/>
          <w:sz w:val="24"/>
          <w:szCs w:val="24"/>
        </w:rPr>
        <w:t>Szerződés megszűnése, megszüntetése</w:t>
      </w:r>
      <w:bookmarkEnd w:id="5"/>
      <w:r w:rsidRPr="00800087">
        <w:rPr>
          <w:smallCaps/>
          <w:sz w:val="24"/>
          <w:szCs w:val="24"/>
        </w:rPr>
        <w:t xml:space="preserve"> és módosítása</w:t>
      </w:r>
    </w:p>
    <w:p w:rsidR="003F1BB9" w:rsidRPr="00AE7278" w:rsidRDefault="003F1BB9" w:rsidP="003F1BB9">
      <w:pPr>
        <w:pStyle w:val="Cmsor2"/>
        <w:numPr>
          <w:ilvl w:val="0"/>
          <w:numId w:val="0"/>
        </w:numPr>
        <w:tabs>
          <w:tab w:val="left" w:pos="426"/>
          <w:tab w:val="left" w:pos="792"/>
          <w:tab w:val="left" w:pos="1418"/>
        </w:tabs>
        <w:spacing w:before="60" w:after="60"/>
        <w:ind w:left="284"/>
        <w:jc w:val="both"/>
        <w:rPr>
          <w:sz w:val="24"/>
          <w:szCs w:val="24"/>
          <w:u w:val="none"/>
        </w:rPr>
      </w:pPr>
      <w:r w:rsidRPr="00AE7278">
        <w:rPr>
          <w:sz w:val="24"/>
          <w:szCs w:val="24"/>
          <w:u w:val="none"/>
        </w:rPr>
        <w:t>XI.1. A szerződés megszűnik</w:t>
      </w:r>
    </w:p>
    <w:p w:rsidR="003F1BB9" w:rsidRPr="00AE7278" w:rsidRDefault="003F1BB9" w:rsidP="003F1BB9">
      <w:pPr>
        <w:numPr>
          <w:ilvl w:val="0"/>
          <w:numId w:val="5"/>
        </w:numPr>
        <w:tabs>
          <w:tab w:val="num" w:pos="426"/>
        </w:tabs>
        <w:spacing w:before="60" w:after="60"/>
        <w:ind w:left="426" w:right="-2" w:hanging="426"/>
        <w:jc w:val="both"/>
        <w:rPr>
          <w:color w:val="auto"/>
        </w:rPr>
      </w:pPr>
      <w:r w:rsidRPr="00AE7278">
        <w:rPr>
          <w:color w:val="auto"/>
        </w:rPr>
        <w:t>a lejárat napj</w:t>
      </w:r>
      <w:r w:rsidR="00A47161" w:rsidRPr="00AE7278">
        <w:rPr>
          <w:color w:val="auto"/>
        </w:rPr>
        <w:t>án</w:t>
      </w:r>
      <w:r w:rsidRPr="00AE7278">
        <w:rPr>
          <w:color w:val="auto"/>
        </w:rPr>
        <w:t>, további külön felmondás vagy nyilatkozat nélkül;</w:t>
      </w:r>
    </w:p>
    <w:p w:rsidR="003F1BB9" w:rsidRPr="00800087" w:rsidRDefault="003F1BB9" w:rsidP="003F1BB9">
      <w:pPr>
        <w:numPr>
          <w:ilvl w:val="0"/>
          <w:numId w:val="5"/>
        </w:numPr>
        <w:tabs>
          <w:tab w:val="num" w:pos="426"/>
        </w:tabs>
        <w:spacing w:before="60" w:after="60"/>
        <w:ind w:left="426" w:right="-2" w:hanging="426"/>
        <w:jc w:val="both"/>
      </w:pPr>
      <w:r w:rsidRPr="00800087">
        <w:t>bármelyik Fél jogutód nélküli megszűnése esetén;</w:t>
      </w:r>
    </w:p>
    <w:p w:rsidR="003F1BB9" w:rsidRPr="00800087" w:rsidRDefault="003F1BB9" w:rsidP="003F1BB9">
      <w:pPr>
        <w:numPr>
          <w:ilvl w:val="0"/>
          <w:numId w:val="5"/>
        </w:numPr>
        <w:tabs>
          <w:tab w:val="num" w:pos="426"/>
        </w:tabs>
        <w:spacing w:before="60" w:after="60"/>
        <w:ind w:left="426" w:right="-2" w:hanging="426"/>
        <w:jc w:val="both"/>
      </w:pPr>
      <w:r w:rsidRPr="00800087">
        <w:t>ha az Eladó földgáz kereskedelmi működési engedélye bármely okból visszavonásra kerül.</w:t>
      </w:r>
    </w:p>
    <w:p w:rsidR="003F1BB9" w:rsidRPr="00800087" w:rsidRDefault="003F1BB9" w:rsidP="003F1BB9">
      <w:pPr>
        <w:pStyle w:val="Cmsor2"/>
        <w:numPr>
          <w:ilvl w:val="0"/>
          <w:numId w:val="0"/>
        </w:numPr>
        <w:tabs>
          <w:tab w:val="left" w:pos="426"/>
          <w:tab w:val="left" w:pos="792"/>
          <w:tab w:val="left" w:pos="1418"/>
        </w:tabs>
        <w:spacing w:before="60" w:after="60"/>
        <w:ind w:left="284"/>
        <w:jc w:val="both"/>
        <w:rPr>
          <w:sz w:val="24"/>
          <w:szCs w:val="24"/>
          <w:u w:val="none"/>
        </w:rPr>
      </w:pPr>
      <w:r w:rsidRPr="00800087">
        <w:rPr>
          <w:sz w:val="24"/>
          <w:szCs w:val="24"/>
          <w:u w:val="none"/>
        </w:rPr>
        <w:t>XI.2. A szerződés megszüntetése</w:t>
      </w:r>
    </w:p>
    <w:p w:rsidR="003F1BB9" w:rsidRPr="00800087" w:rsidRDefault="003F1BB9" w:rsidP="003F1BB9">
      <w:pPr>
        <w:numPr>
          <w:ilvl w:val="0"/>
          <w:numId w:val="5"/>
        </w:numPr>
        <w:tabs>
          <w:tab w:val="num" w:pos="0"/>
          <w:tab w:val="left" w:pos="426"/>
        </w:tabs>
        <w:spacing w:before="60" w:after="60"/>
        <w:ind w:left="0" w:right="-2" w:firstLine="0"/>
        <w:jc w:val="both"/>
      </w:pPr>
      <w:r w:rsidRPr="00800087">
        <w:t>a szerződés egyoldalúan történő rendes felmondással nem szüntethető meg,</w:t>
      </w:r>
    </w:p>
    <w:p w:rsidR="003F1BB9" w:rsidRPr="00800087" w:rsidRDefault="003F1BB9" w:rsidP="003F1BB9">
      <w:pPr>
        <w:numPr>
          <w:ilvl w:val="0"/>
          <w:numId w:val="5"/>
        </w:numPr>
        <w:tabs>
          <w:tab w:val="num" w:pos="0"/>
          <w:tab w:val="left" w:pos="426"/>
        </w:tabs>
        <w:spacing w:before="60" w:after="60"/>
        <w:ind w:left="0" w:right="-2" w:firstLine="0"/>
        <w:jc w:val="both"/>
      </w:pPr>
      <w:r w:rsidRPr="00800087">
        <w:t>a szerződést a Felek közös megegyezéssel bármikor megszüntethetik,</w:t>
      </w:r>
    </w:p>
    <w:p w:rsidR="003F1BB9" w:rsidRPr="00800087" w:rsidRDefault="003F1BB9" w:rsidP="003F1BB9">
      <w:pPr>
        <w:numPr>
          <w:ilvl w:val="0"/>
          <w:numId w:val="5"/>
        </w:numPr>
        <w:tabs>
          <w:tab w:val="num" w:pos="0"/>
          <w:tab w:val="left" w:pos="426"/>
        </w:tabs>
        <w:spacing w:before="60" w:after="60"/>
        <w:ind w:left="0" w:right="-2" w:firstLine="0"/>
        <w:jc w:val="both"/>
      </w:pPr>
      <w:r w:rsidRPr="00800087">
        <w:t xml:space="preserve">a Kbt. 143. § (3) bekezdésében meghatározott esetekben, </w:t>
      </w:r>
    </w:p>
    <w:p w:rsidR="003F1BB9" w:rsidRPr="00800087" w:rsidRDefault="003F1BB9" w:rsidP="003F1BB9">
      <w:pPr>
        <w:numPr>
          <w:ilvl w:val="0"/>
          <w:numId w:val="5"/>
        </w:numPr>
        <w:tabs>
          <w:tab w:val="num" w:pos="0"/>
          <w:tab w:val="left" w:pos="426"/>
        </w:tabs>
        <w:spacing w:before="60" w:after="60"/>
        <w:ind w:left="0" w:right="-2" w:firstLine="0"/>
        <w:jc w:val="both"/>
      </w:pPr>
      <w:r w:rsidRPr="00800087">
        <w:t>rendkívüli felmondással, bármely fél súlyos szerződésszegése esetén.</w:t>
      </w:r>
    </w:p>
    <w:p w:rsidR="003F1BB9" w:rsidRPr="00800087" w:rsidRDefault="003F1BB9" w:rsidP="003F1BB9">
      <w:pPr>
        <w:tabs>
          <w:tab w:val="num" w:pos="0"/>
          <w:tab w:val="left" w:pos="360"/>
          <w:tab w:val="left" w:pos="426"/>
          <w:tab w:val="left" w:pos="9071"/>
        </w:tabs>
        <w:spacing w:before="60" w:after="60"/>
        <w:ind w:right="-2"/>
        <w:jc w:val="both"/>
        <w:rPr>
          <w:iCs/>
        </w:rPr>
      </w:pPr>
      <w:r w:rsidRPr="00800087">
        <w:rPr>
          <w:iCs/>
        </w:rPr>
        <w:t xml:space="preserve">Jelen Szerződést bármelyik Fél írásban jogosult a másik Félhez címzett rendkívüli felmondással, azonnali hatállyal megszüntetni, amennyiben a másik Fél jelen </w:t>
      </w:r>
      <w:r w:rsidR="00F675D1" w:rsidRPr="00800087">
        <w:rPr>
          <w:iCs/>
        </w:rPr>
        <w:t>s</w:t>
      </w:r>
      <w:r w:rsidRPr="00800087">
        <w:rPr>
          <w:iCs/>
        </w:rPr>
        <w:t>zerződésben foglalt lényeges kötelezettségének az arra vonatkozó írásbeli felszólítás kézhez vételétől számított legkésőbb 15 napon belül nem tesz eleget.</w:t>
      </w:r>
    </w:p>
    <w:p w:rsidR="003F1BB9" w:rsidRPr="00800087" w:rsidRDefault="003F1BB9" w:rsidP="003F1BB9">
      <w:pPr>
        <w:tabs>
          <w:tab w:val="num" w:pos="0"/>
          <w:tab w:val="left" w:pos="360"/>
          <w:tab w:val="left" w:pos="426"/>
          <w:tab w:val="left" w:pos="9071"/>
        </w:tabs>
        <w:spacing w:before="60" w:after="60"/>
        <w:ind w:right="-2"/>
        <w:jc w:val="both"/>
        <w:rPr>
          <w:iCs/>
        </w:rPr>
      </w:pPr>
      <w:r w:rsidRPr="00800087">
        <w:rPr>
          <w:iCs/>
        </w:rPr>
        <w:t xml:space="preserve">A Szerződés megszűnése, megszüntetése esetén a </w:t>
      </w:r>
      <w:r w:rsidR="00F675D1" w:rsidRPr="00800087">
        <w:rPr>
          <w:iCs/>
        </w:rPr>
        <w:t>s</w:t>
      </w:r>
      <w:r w:rsidRPr="00800087">
        <w:rPr>
          <w:iCs/>
        </w:rPr>
        <w:t>zerződésből származó valamennyi fizetési kötelezettség haladéktalanul esedékessé válik.</w:t>
      </w:r>
    </w:p>
    <w:p w:rsidR="003F1BB9" w:rsidRPr="00800087" w:rsidRDefault="003F1BB9" w:rsidP="003F1BB9">
      <w:pPr>
        <w:pStyle w:val="Cmsor2"/>
        <w:numPr>
          <w:ilvl w:val="0"/>
          <w:numId w:val="0"/>
        </w:numPr>
        <w:tabs>
          <w:tab w:val="left" w:pos="792"/>
          <w:tab w:val="left" w:pos="1418"/>
        </w:tabs>
        <w:spacing w:before="60" w:after="60"/>
        <w:ind w:left="284"/>
        <w:jc w:val="both"/>
        <w:rPr>
          <w:sz w:val="24"/>
          <w:szCs w:val="24"/>
          <w:u w:val="none"/>
        </w:rPr>
      </w:pPr>
      <w:r w:rsidRPr="00800087">
        <w:rPr>
          <w:sz w:val="24"/>
          <w:szCs w:val="24"/>
          <w:u w:val="none"/>
        </w:rPr>
        <w:t>XI.3. A szerződés módosítása</w:t>
      </w:r>
    </w:p>
    <w:p w:rsidR="003F1BB9" w:rsidRPr="00800087" w:rsidRDefault="003F1BB9" w:rsidP="003F1BB9">
      <w:pPr>
        <w:tabs>
          <w:tab w:val="left" w:pos="360"/>
        </w:tabs>
        <w:spacing w:before="60" w:after="60"/>
        <w:ind w:right="-2"/>
        <w:jc w:val="both"/>
      </w:pPr>
      <w:r w:rsidRPr="00800087">
        <w:t>A szerződés módosítása csak mindkét fél által aláírt írásos dokumentum útján lehetséges a Kbt. 141. § szerinti korlátozások figyelembevételével.</w:t>
      </w:r>
    </w:p>
    <w:p w:rsidR="003F1BB9" w:rsidRPr="0061616D" w:rsidRDefault="00F675D1" w:rsidP="003F1BB9">
      <w:pPr>
        <w:tabs>
          <w:tab w:val="left" w:pos="360"/>
        </w:tabs>
        <w:spacing w:before="60" w:after="60"/>
        <w:ind w:right="-2"/>
        <w:jc w:val="both"/>
      </w:pPr>
      <w:r w:rsidRPr="0061616D">
        <w:t>Ha</w:t>
      </w:r>
      <w:r w:rsidR="003F1BB9" w:rsidRPr="0061616D">
        <w:t xml:space="preserve"> jogszabályváltozás, tulajdonosi, fenntartói vagy egyéb jogszabályból fakadó döntés folytán Vevő működési területe megváltozik, az a Kbt. 141. § (6) bekezdés szerinti körülménynek minősül.</w:t>
      </w:r>
    </w:p>
    <w:p w:rsidR="003F1BB9" w:rsidRPr="00AE7278" w:rsidRDefault="003F1BB9" w:rsidP="003F1BB9">
      <w:pPr>
        <w:tabs>
          <w:tab w:val="left" w:pos="360"/>
        </w:tabs>
        <w:spacing w:before="60" w:after="60"/>
        <w:ind w:right="-2"/>
        <w:jc w:val="both"/>
        <w:rPr>
          <w:color w:val="auto"/>
        </w:rPr>
      </w:pPr>
      <w:r w:rsidRPr="00AE7278">
        <w:rPr>
          <w:color w:val="auto"/>
        </w:rPr>
        <w:t>Nem minősül szerződésmódosításnak a szerződő felek jelen Szerződésben meghatározott kapcsolattartási adataiban (pl. levelezési cím, számlavezető pénzintézet, bankszámlaszám) vagy a felhasználási helyek jellemzőit jelentő adatokban (pl. gázmérő</w:t>
      </w:r>
      <w:r w:rsidR="00BA5F3F" w:rsidRPr="00AE7278">
        <w:rPr>
          <w:color w:val="auto"/>
        </w:rPr>
        <w:t>-</w:t>
      </w:r>
      <w:r w:rsidRPr="00AE7278">
        <w:rPr>
          <w:color w:val="auto"/>
        </w:rPr>
        <w:t>csere, mérési és felhasználási hely műszaki átalakítása) bekövetkezett jogszerű változás.</w:t>
      </w:r>
    </w:p>
    <w:p w:rsidR="003F1BB9" w:rsidRPr="00BA5F3F" w:rsidRDefault="003F1BB9" w:rsidP="003F1BB9">
      <w:pPr>
        <w:tabs>
          <w:tab w:val="left" w:pos="360"/>
        </w:tabs>
        <w:spacing w:before="60" w:after="60"/>
        <w:ind w:right="-2"/>
        <w:jc w:val="both"/>
        <w:rPr>
          <w:color w:val="FF0000"/>
        </w:rPr>
      </w:pPr>
    </w:p>
    <w:p w:rsidR="003F1BB9" w:rsidRPr="00800087" w:rsidRDefault="003F1BB9" w:rsidP="003F1BB9">
      <w:pPr>
        <w:pStyle w:val="Cmsor1"/>
        <w:numPr>
          <w:ilvl w:val="0"/>
          <w:numId w:val="6"/>
        </w:numPr>
        <w:rPr>
          <w:smallCaps/>
          <w:sz w:val="24"/>
          <w:szCs w:val="24"/>
        </w:rPr>
      </w:pPr>
      <w:r w:rsidRPr="00800087">
        <w:rPr>
          <w:smallCaps/>
          <w:sz w:val="24"/>
          <w:szCs w:val="24"/>
        </w:rPr>
        <w:t xml:space="preserve">Korlátozás </w:t>
      </w:r>
    </w:p>
    <w:p w:rsidR="003F1BB9" w:rsidRPr="00800087" w:rsidRDefault="003F1BB9" w:rsidP="003F1BB9">
      <w:pPr>
        <w:tabs>
          <w:tab w:val="left" w:pos="360"/>
        </w:tabs>
        <w:spacing w:before="60" w:after="60"/>
        <w:ind w:right="-2"/>
        <w:jc w:val="both"/>
      </w:pPr>
    </w:p>
    <w:bookmarkEnd w:id="3"/>
    <w:bookmarkEnd w:id="4"/>
    <w:p w:rsidR="003F1BB9" w:rsidRPr="00800087" w:rsidRDefault="003F1BB9" w:rsidP="003F1BB9">
      <w:pPr>
        <w:pStyle w:val="Cmsor2"/>
        <w:keepNext w:val="0"/>
        <w:numPr>
          <w:ilvl w:val="0"/>
          <w:numId w:val="0"/>
        </w:numPr>
        <w:tabs>
          <w:tab w:val="left" w:pos="360"/>
        </w:tabs>
        <w:suppressAutoHyphens w:val="0"/>
        <w:spacing w:before="60" w:after="60"/>
        <w:ind w:right="-2"/>
        <w:jc w:val="both"/>
        <w:rPr>
          <w:b w:val="0"/>
          <w:sz w:val="24"/>
          <w:szCs w:val="24"/>
          <w:u w:val="none"/>
        </w:rPr>
      </w:pPr>
      <w:r w:rsidRPr="00800087">
        <w:rPr>
          <w:sz w:val="24"/>
          <w:szCs w:val="24"/>
          <w:u w:val="none"/>
        </w:rPr>
        <w:t>XII.1.</w:t>
      </w:r>
      <w:r w:rsidRPr="00800087">
        <w:rPr>
          <w:b w:val="0"/>
          <w:sz w:val="24"/>
          <w:szCs w:val="24"/>
          <w:u w:val="none"/>
        </w:rPr>
        <w:t xml:space="preserve"> A korlátozás a hatályos jogszabályok alapján történhet (</w:t>
      </w:r>
      <w:bookmarkStart w:id="6" w:name="pr1"/>
      <w:r w:rsidR="00F675D1" w:rsidRPr="00800087">
        <w:rPr>
          <w:b w:val="0"/>
          <w:sz w:val="24"/>
          <w:szCs w:val="24"/>
          <w:u w:val="none"/>
        </w:rPr>
        <w:t>(</w:t>
      </w:r>
      <w:r w:rsidRPr="00800087">
        <w:rPr>
          <w:b w:val="0"/>
          <w:sz w:val="24"/>
          <w:szCs w:val="24"/>
          <w:u w:val="none"/>
        </w:rPr>
        <w:t>265/2009. (XII. 1.) Korm. rendelet</w:t>
      </w:r>
      <w:bookmarkEnd w:id="6"/>
      <w:r w:rsidRPr="00800087">
        <w:rPr>
          <w:b w:val="0"/>
          <w:sz w:val="24"/>
          <w:szCs w:val="24"/>
          <w:u w:val="none"/>
        </w:rPr>
        <w:t>)</w:t>
      </w:r>
      <w:r w:rsidR="00F675D1" w:rsidRPr="00800087">
        <w:rPr>
          <w:b w:val="0"/>
          <w:sz w:val="24"/>
          <w:szCs w:val="24"/>
          <w:u w:val="none"/>
        </w:rPr>
        <w:t>)</w:t>
      </w:r>
      <w:r w:rsidRPr="00800087">
        <w:rPr>
          <w:b w:val="0"/>
          <w:sz w:val="24"/>
          <w:szCs w:val="24"/>
          <w:u w:val="none"/>
        </w:rPr>
        <w:t>.</w:t>
      </w:r>
    </w:p>
    <w:p w:rsidR="003F1BB9" w:rsidRPr="00800087" w:rsidRDefault="003F1BB9" w:rsidP="003F1BB9">
      <w:pPr>
        <w:pStyle w:val="Cmsor2"/>
        <w:keepNext w:val="0"/>
        <w:numPr>
          <w:ilvl w:val="0"/>
          <w:numId w:val="0"/>
        </w:numPr>
        <w:suppressAutoHyphens w:val="0"/>
        <w:spacing w:before="60" w:after="60"/>
        <w:ind w:right="-2"/>
        <w:jc w:val="both"/>
        <w:rPr>
          <w:b w:val="0"/>
          <w:sz w:val="24"/>
          <w:szCs w:val="24"/>
          <w:u w:val="none"/>
        </w:rPr>
      </w:pPr>
      <w:r w:rsidRPr="00800087">
        <w:rPr>
          <w:sz w:val="24"/>
          <w:szCs w:val="24"/>
          <w:u w:val="none"/>
        </w:rPr>
        <w:lastRenderedPageBreak/>
        <w:t>XII.2.</w:t>
      </w:r>
      <w:r w:rsidRPr="00800087">
        <w:rPr>
          <w:b w:val="0"/>
          <w:sz w:val="24"/>
          <w:szCs w:val="24"/>
          <w:u w:val="none"/>
        </w:rPr>
        <w:t xml:space="preserve"> Vevő tudomásul veszi, hogy a rendszerüzemeltető engedélyesnek lehetősége van a földgázellátásban történő beavatkozásra. Földgázellátási zavar (a földgázellátásról szóló 2008. évi XL törvény – a továbbiakban: GET. – 96. § (1) bekezdése), illetve földgázellátási válsághelyzet (GET. 97. § (</w:t>
      </w:r>
      <w:proofErr w:type="gramStart"/>
      <w:r w:rsidRPr="00800087">
        <w:rPr>
          <w:b w:val="0"/>
          <w:sz w:val="24"/>
          <w:szCs w:val="24"/>
          <w:u w:val="none"/>
        </w:rPr>
        <w:t>1)-(</w:t>
      </w:r>
      <w:proofErr w:type="gramEnd"/>
      <w:r w:rsidRPr="00800087">
        <w:rPr>
          <w:b w:val="0"/>
          <w:sz w:val="24"/>
          <w:szCs w:val="24"/>
          <w:u w:val="none"/>
        </w:rPr>
        <w:t>2) bekezdése) esetén a rendszerirányító elrendeli a szükségessé vált felhasználás-korlátozást és irányítja annak végrehajtását. A felhasználás-korlátozás végrehajtásáról a rendszerirányító, a földgáz</w:t>
      </w:r>
      <w:r w:rsidR="00DE2DD3" w:rsidRPr="00800087">
        <w:rPr>
          <w:b w:val="0"/>
          <w:sz w:val="24"/>
          <w:szCs w:val="24"/>
          <w:u w:val="none"/>
        </w:rPr>
        <w:t>e</w:t>
      </w:r>
      <w:r w:rsidRPr="00800087">
        <w:rPr>
          <w:b w:val="0"/>
          <w:sz w:val="24"/>
          <w:szCs w:val="24"/>
          <w:u w:val="none"/>
        </w:rPr>
        <w:t>ladói, földgáztárolói és földgázelosztói engedélyes a Magyar Energetikai és Közmű-szabályozási Hivatal által a korlátozható kategóriába tartozó felhasználói körben meghatározott korlátozási sorrendben, a szükséges legkisebb mértékben és időtartamban köteles gondoskodni. A jogszabályban előírtaknak megfelelően, a fentiek szerint elrendelt felhasználói korlátozás minden esetben a szolgáltatás jogszerű megtagadásának minősül.</w:t>
      </w:r>
    </w:p>
    <w:p w:rsidR="003F1BB9" w:rsidRPr="00800087" w:rsidRDefault="003F1BB9" w:rsidP="003F1BB9">
      <w:pPr>
        <w:tabs>
          <w:tab w:val="num" w:pos="0"/>
        </w:tabs>
        <w:autoSpaceDE w:val="0"/>
        <w:autoSpaceDN w:val="0"/>
        <w:adjustRightInd w:val="0"/>
        <w:spacing w:before="60" w:after="60"/>
        <w:ind w:right="-2"/>
        <w:jc w:val="both"/>
      </w:pPr>
      <w:r w:rsidRPr="00800087">
        <w:t>A Vevő tudomásul veszi, hogy korlátozás elrendelése esetén köteles a rendszerirányító, a földgáz</w:t>
      </w:r>
      <w:r w:rsidR="00DE2DD3" w:rsidRPr="00800087">
        <w:t>e</w:t>
      </w:r>
      <w:r w:rsidRPr="00800087">
        <w:t xml:space="preserve">ladó, földgáztároló valamint a földgázelosztó utasításait végrehajtani, és az ebből fakadó </w:t>
      </w:r>
      <w:proofErr w:type="spellStart"/>
      <w:r w:rsidRPr="00800087">
        <w:t>terheket</w:t>
      </w:r>
      <w:proofErr w:type="spellEnd"/>
      <w:r w:rsidRPr="00800087">
        <w:t xml:space="preserve"> jogszabályban meghatározott módon viselni</w:t>
      </w:r>
      <w:r w:rsidR="002C017A">
        <w:t>.</w:t>
      </w:r>
    </w:p>
    <w:p w:rsidR="003F1BB9" w:rsidRPr="00800087" w:rsidRDefault="003F1BB9" w:rsidP="003F1BB9">
      <w:pPr>
        <w:tabs>
          <w:tab w:val="num" w:pos="0"/>
        </w:tabs>
        <w:autoSpaceDE w:val="0"/>
        <w:autoSpaceDN w:val="0"/>
        <w:adjustRightInd w:val="0"/>
        <w:spacing w:before="60" w:after="60"/>
        <w:ind w:right="-2"/>
        <w:jc w:val="both"/>
      </w:pPr>
      <w:r w:rsidRPr="00800087">
        <w:t>Vevő kijelenti, hogy tudomással bír a korlátozási besorolás hatályos szabályozásáról és azok alapján őt terhelő kötelezettségekről (önkorlátozás, adatváltozás-bejelentési kötelezettség), eljárási szabályokról. Vevő ennek megfelelően kidolgozza a korlátozás esetén alkalmazandó intézkedési tervét, és jelen Szerződésben megjelölt kapcsolattartója ilyen esetben rövid úton (telefon vagy fax) is értesíthető.</w:t>
      </w:r>
    </w:p>
    <w:p w:rsidR="003F1BB9" w:rsidRPr="00800087" w:rsidRDefault="003F1BB9" w:rsidP="003F1BB9">
      <w:pPr>
        <w:tabs>
          <w:tab w:val="num" w:pos="0"/>
        </w:tabs>
        <w:autoSpaceDE w:val="0"/>
        <w:autoSpaceDN w:val="0"/>
        <w:adjustRightInd w:val="0"/>
        <w:spacing w:before="60" w:after="60"/>
        <w:ind w:right="-2"/>
        <w:jc w:val="both"/>
      </w:pPr>
    </w:p>
    <w:p w:rsidR="003F1BB9" w:rsidRPr="00800087" w:rsidRDefault="003F1BB9" w:rsidP="003F1BB9">
      <w:pPr>
        <w:pStyle w:val="Cmsor1"/>
        <w:numPr>
          <w:ilvl w:val="0"/>
          <w:numId w:val="6"/>
        </w:numPr>
        <w:rPr>
          <w:smallCaps/>
          <w:sz w:val="24"/>
          <w:szCs w:val="24"/>
        </w:rPr>
      </w:pPr>
      <w:bookmarkStart w:id="7" w:name="_Toc231086548"/>
      <w:bookmarkStart w:id="8" w:name="_Ref268692256"/>
      <w:bookmarkStart w:id="9" w:name="_Ref268692292"/>
      <w:bookmarkStart w:id="10" w:name="_Ref268692977"/>
      <w:bookmarkStart w:id="11" w:name="_Ref268695655"/>
      <w:bookmarkStart w:id="12" w:name="_Ref268695704"/>
      <w:bookmarkStart w:id="13" w:name="_Ref268695735"/>
      <w:bookmarkStart w:id="14" w:name="_Ref268696344"/>
      <w:bookmarkStart w:id="15" w:name="_Ref268696634"/>
      <w:r w:rsidRPr="00800087">
        <w:rPr>
          <w:smallCaps/>
          <w:sz w:val="24"/>
          <w:szCs w:val="24"/>
        </w:rPr>
        <w:t>Teljesítés jogszerű megtagadása</w:t>
      </w:r>
      <w:bookmarkEnd w:id="7"/>
      <w:bookmarkEnd w:id="8"/>
      <w:bookmarkEnd w:id="9"/>
      <w:bookmarkEnd w:id="10"/>
      <w:bookmarkEnd w:id="11"/>
      <w:bookmarkEnd w:id="12"/>
      <w:bookmarkEnd w:id="13"/>
      <w:bookmarkEnd w:id="14"/>
      <w:bookmarkEnd w:id="15"/>
      <w:r w:rsidRPr="00800087">
        <w:rPr>
          <w:smallCaps/>
          <w:sz w:val="24"/>
          <w:szCs w:val="24"/>
        </w:rPr>
        <w:t xml:space="preserve"> és </w:t>
      </w:r>
      <w:proofErr w:type="spellStart"/>
      <w:r w:rsidRPr="00800087">
        <w:rPr>
          <w:smallCaps/>
          <w:sz w:val="24"/>
          <w:szCs w:val="24"/>
        </w:rPr>
        <w:t>vis</w:t>
      </w:r>
      <w:proofErr w:type="spellEnd"/>
      <w:r w:rsidRPr="00800087">
        <w:rPr>
          <w:smallCaps/>
          <w:sz w:val="24"/>
          <w:szCs w:val="24"/>
        </w:rPr>
        <w:t xml:space="preserve"> maior</w:t>
      </w:r>
    </w:p>
    <w:p w:rsidR="003F1BB9" w:rsidRPr="00800087" w:rsidRDefault="003F1BB9" w:rsidP="003F1BB9">
      <w:pPr>
        <w:keepNext/>
        <w:tabs>
          <w:tab w:val="num" w:pos="0"/>
        </w:tabs>
        <w:spacing w:before="60" w:after="60"/>
        <w:ind w:right="-2"/>
        <w:jc w:val="both"/>
        <w:rPr>
          <w:b/>
        </w:rPr>
      </w:pPr>
    </w:p>
    <w:p w:rsidR="003F1BB9" w:rsidRPr="00800087" w:rsidRDefault="003F1BB9" w:rsidP="003F1BB9">
      <w:pPr>
        <w:pStyle w:val="Cmsor2"/>
        <w:numPr>
          <w:ilvl w:val="0"/>
          <w:numId w:val="0"/>
        </w:numPr>
        <w:tabs>
          <w:tab w:val="num" w:pos="716"/>
          <w:tab w:val="left" w:pos="792"/>
          <w:tab w:val="left" w:pos="1418"/>
        </w:tabs>
        <w:spacing w:before="60" w:after="60"/>
        <w:ind w:left="284"/>
        <w:jc w:val="both"/>
        <w:rPr>
          <w:sz w:val="24"/>
          <w:szCs w:val="24"/>
          <w:u w:val="none"/>
        </w:rPr>
      </w:pPr>
      <w:r w:rsidRPr="00800087">
        <w:rPr>
          <w:sz w:val="24"/>
          <w:szCs w:val="24"/>
          <w:u w:val="none"/>
        </w:rPr>
        <w:t>XI</w:t>
      </w:r>
      <w:r w:rsidR="00DE2DD3" w:rsidRPr="00800087">
        <w:rPr>
          <w:sz w:val="24"/>
          <w:szCs w:val="24"/>
          <w:u w:val="none"/>
        </w:rPr>
        <w:t>II</w:t>
      </w:r>
      <w:r w:rsidRPr="00800087">
        <w:rPr>
          <w:sz w:val="24"/>
          <w:szCs w:val="24"/>
          <w:u w:val="none"/>
        </w:rPr>
        <w:t>.1. Teljesítés jogszerű megtagadása</w:t>
      </w:r>
    </w:p>
    <w:p w:rsidR="003F1BB9" w:rsidRPr="00800087" w:rsidRDefault="003F1BB9" w:rsidP="003F1BB9">
      <w:pPr>
        <w:tabs>
          <w:tab w:val="num" w:pos="0"/>
          <w:tab w:val="left" w:pos="9071"/>
        </w:tabs>
        <w:spacing w:before="60" w:after="60"/>
        <w:ind w:right="-2"/>
        <w:jc w:val="both"/>
        <w:rPr>
          <w:iCs/>
        </w:rPr>
      </w:pPr>
    </w:p>
    <w:p w:rsidR="003F1BB9" w:rsidRPr="00800087" w:rsidRDefault="003F1BB9" w:rsidP="003F1BB9">
      <w:pPr>
        <w:tabs>
          <w:tab w:val="num" w:pos="0"/>
          <w:tab w:val="left" w:pos="9071"/>
        </w:tabs>
        <w:spacing w:before="60" w:after="60"/>
        <w:ind w:right="-2"/>
        <w:jc w:val="both"/>
        <w:rPr>
          <w:iCs/>
        </w:rPr>
      </w:pPr>
      <w:r w:rsidRPr="00800087">
        <w:rPr>
          <w:iCs/>
        </w:rPr>
        <w:t>Eladó részben vagy egészben jogszerűen megtagadhatja a teljesítést</w:t>
      </w:r>
    </w:p>
    <w:p w:rsidR="003F1BB9" w:rsidRPr="00800087" w:rsidRDefault="003F1BB9" w:rsidP="002C017A">
      <w:pPr>
        <w:numPr>
          <w:ilvl w:val="0"/>
          <w:numId w:val="4"/>
        </w:numPr>
        <w:tabs>
          <w:tab w:val="clear" w:pos="2202"/>
        </w:tabs>
        <w:spacing w:before="60" w:after="60"/>
        <w:ind w:left="1134" w:right="-2" w:hanging="567"/>
        <w:jc w:val="both"/>
      </w:pPr>
      <w:bookmarkStart w:id="16" w:name="_Ref268688996"/>
      <w:r w:rsidRPr="00800087">
        <w:t xml:space="preserve">ha az Eladó működési körén kívül eső esemény következtében az átadás-átvétel feltételei megszűntek, vagy csak korlátozottan állnak fenn, a feltételek helyreállásáig (pl. </w:t>
      </w:r>
      <w:proofErr w:type="spellStart"/>
      <w:r w:rsidRPr="00800087">
        <w:t>Vis</w:t>
      </w:r>
      <w:proofErr w:type="spellEnd"/>
      <w:r w:rsidRPr="00800087">
        <w:t xml:space="preserve"> Maior, </w:t>
      </w:r>
      <w:proofErr w:type="spellStart"/>
      <w:r w:rsidR="00DE2DD3" w:rsidRPr="00800087">
        <w:t>h</w:t>
      </w:r>
      <w:r w:rsidRPr="00800087">
        <w:t>avária</w:t>
      </w:r>
      <w:proofErr w:type="spellEnd"/>
      <w:r w:rsidRPr="00800087">
        <w:t>),</w:t>
      </w:r>
      <w:bookmarkEnd w:id="16"/>
    </w:p>
    <w:p w:rsidR="003F1BB9" w:rsidRPr="00800087" w:rsidRDefault="003F1BB9" w:rsidP="002C017A">
      <w:pPr>
        <w:numPr>
          <w:ilvl w:val="0"/>
          <w:numId w:val="4"/>
        </w:numPr>
        <w:tabs>
          <w:tab w:val="num" w:pos="567"/>
        </w:tabs>
        <w:spacing w:before="60" w:after="60"/>
        <w:ind w:left="1134" w:right="-2" w:hanging="567"/>
        <w:jc w:val="both"/>
      </w:pPr>
      <w:r w:rsidRPr="00800087">
        <w:t>Földgázellátási zavar, valamint a földgázellátási válsághelyzet I. fokozata esetén a Magyar Energetikai és Közmű-szabályozási Hivatal által jóváhagyott korlátozási sorrend és szabályozás szerint,</w:t>
      </w:r>
    </w:p>
    <w:p w:rsidR="003F1BB9" w:rsidRPr="00800087" w:rsidRDefault="003F1BB9" w:rsidP="002C017A">
      <w:pPr>
        <w:numPr>
          <w:ilvl w:val="0"/>
          <w:numId w:val="4"/>
        </w:numPr>
        <w:tabs>
          <w:tab w:val="num" w:pos="567"/>
          <w:tab w:val="num" w:pos="720"/>
        </w:tabs>
        <w:spacing w:before="60" w:after="60"/>
        <w:ind w:left="1134" w:right="-2" w:hanging="567"/>
        <w:jc w:val="both"/>
      </w:pPr>
      <w:bookmarkStart w:id="17" w:name="_Ref268692995"/>
      <w:r w:rsidRPr="00800087">
        <w:t>Földgázellátási válsághelyzet II. fokozata esetén Magyarország Kormányának illetékes minisztere által elrendelt intézkedéseknek megfelelően.</w:t>
      </w:r>
      <w:bookmarkEnd w:id="17"/>
    </w:p>
    <w:p w:rsidR="003F1BB9" w:rsidRPr="00800087" w:rsidRDefault="003F1BB9" w:rsidP="003F1BB9">
      <w:pPr>
        <w:spacing w:before="60" w:after="60"/>
        <w:ind w:left="1068" w:right="-2"/>
        <w:jc w:val="both"/>
      </w:pPr>
    </w:p>
    <w:p w:rsidR="003F1BB9" w:rsidRPr="00800087" w:rsidRDefault="003F1BB9" w:rsidP="003F1BB9">
      <w:pPr>
        <w:pStyle w:val="Cmsor2"/>
        <w:numPr>
          <w:ilvl w:val="0"/>
          <w:numId w:val="0"/>
        </w:numPr>
        <w:tabs>
          <w:tab w:val="left" w:pos="0"/>
          <w:tab w:val="left" w:pos="567"/>
        </w:tabs>
        <w:spacing w:before="60" w:after="60"/>
        <w:ind w:left="284"/>
        <w:jc w:val="both"/>
        <w:rPr>
          <w:sz w:val="24"/>
          <w:szCs w:val="24"/>
          <w:u w:val="none"/>
        </w:rPr>
      </w:pPr>
      <w:r w:rsidRPr="00800087">
        <w:rPr>
          <w:sz w:val="24"/>
          <w:szCs w:val="24"/>
          <w:u w:val="none"/>
        </w:rPr>
        <w:t>XI</w:t>
      </w:r>
      <w:r w:rsidR="00DE2DD3" w:rsidRPr="00800087">
        <w:rPr>
          <w:sz w:val="24"/>
          <w:szCs w:val="24"/>
          <w:u w:val="none"/>
        </w:rPr>
        <w:t>II</w:t>
      </w:r>
      <w:r w:rsidRPr="00800087">
        <w:rPr>
          <w:sz w:val="24"/>
          <w:szCs w:val="24"/>
          <w:u w:val="none"/>
        </w:rPr>
        <w:t xml:space="preserve">.2. </w:t>
      </w:r>
      <w:proofErr w:type="spellStart"/>
      <w:r w:rsidRPr="00800087">
        <w:rPr>
          <w:sz w:val="24"/>
          <w:szCs w:val="24"/>
          <w:u w:val="none"/>
        </w:rPr>
        <w:t>Vis</w:t>
      </w:r>
      <w:proofErr w:type="spellEnd"/>
      <w:r w:rsidRPr="00800087">
        <w:rPr>
          <w:sz w:val="24"/>
          <w:szCs w:val="24"/>
          <w:u w:val="none"/>
        </w:rPr>
        <w:t xml:space="preserve"> Maior</w:t>
      </w:r>
    </w:p>
    <w:p w:rsidR="003F1BB9" w:rsidRPr="00800087" w:rsidRDefault="003F1BB9" w:rsidP="003F1BB9">
      <w:pPr>
        <w:tabs>
          <w:tab w:val="left" w:pos="0"/>
          <w:tab w:val="left" w:pos="360"/>
          <w:tab w:val="left" w:pos="567"/>
          <w:tab w:val="left" w:pos="9071"/>
        </w:tabs>
        <w:spacing w:before="60" w:after="60"/>
        <w:ind w:right="-2"/>
        <w:jc w:val="both"/>
        <w:rPr>
          <w:iCs/>
        </w:rPr>
      </w:pPr>
    </w:p>
    <w:p w:rsidR="003F1BB9" w:rsidRPr="00800087" w:rsidRDefault="003F1BB9" w:rsidP="003F1BB9">
      <w:pPr>
        <w:tabs>
          <w:tab w:val="left" w:pos="0"/>
          <w:tab w:val="left" w:pos="360"/>
          <w:tab w:val="left" w:pos="567"/>
          <w:tab w:val="left" w:pos="9071"/>
        </w:tabs>
        <w:spacing w:before="60" w:after="60"/>
        <w:ind w:right="-2"/>
        <w:jc w:val="both"/>
        <w:rPr>
          <w:iCs/>
        </w:rPr>
      </w:pPr>
      <w:r w:rsidRPr="00800087">
        <w:rPr>
          <w:iCs/>
        </w:rPr>
        <w:t xml:space="preserve">Egyik Fél sem tartozik felelősséggel a jelen Szerződésben foglaltak nem, vagy nem szerződésszerű teljesítése esetén, ha annak oka olyan, az arra hivatkozó Fél érdekkörén kívül felmerült esemény vagy körülmény, melyet az adott Fél ésszerű módon nem tudott elkerülni vagy elhárítani, és amely a Fél számára lehetetlenné teszi a jelen Szerződésben foglalt kötelezettségeinek teljesítését. Ebben az esetben a </w:t>
      </w:r>
      <w:proofErr w:type="spellStart"/>
      <w:r w:rsidRPr="00800087">
        <w:rPr>
          <w:iCs/>
        </w:rPr>
        <w:t>Vis</w:t>
      </w:r>
      <w:proofErr w:type="spellEnd"/>
      <w:r w:rsidRPr="00800087">
        <w:rPr>
          <w:iCs/>
        </w:rPr>
        <w:t xml:space="preserve"> Maior fennálltára hivatkozó Fél szerződéses kötelezettségei alól olyan időtartamra és mértékben mentesül, amely során, illetve amennyiben e kötelezettségek teljesítését a </w:t>
      </w:r>
      <w:proofErr w:type="spellStart"/>
      <w:r w:rsidRPr="00800087">
        <w:rPr>
          <w:iCs/>
        </w:rPr>
        <w:t>Vis</w:t>
      </w:r>
      <w:proofErr w:type="spellEnd"/>
      <w:r w:rsidRPr="00800087">
        <w:rPr>
          <w:iCs/>
        </w:rPr>
        <w:t xml:space="preserve"> Maior esemény megakadályozza. A </w:t>
      </w:r>
      <w:proofErr w:type="spellStart"/>
      <w:r w:rsidRPr="00800087">
        <w:rPr>
          <w:iCs/>
        </w:rPr>
        <w:t>Vis</w:t>
      </w:r>
      <w:proofErr w:type="spellEnd"/>
      <w:r w:rsidRPr="00800087">
        <w:rPr>
          <w:iCs/>
        </w:rPr>
        <w:t xml:space="preserve"> Maior eseményre hivatkozó Fél mentesülése esetén a mentesülés mértékéig a másik Fél is mentesül a Szerződés alapján fennálló kötelezettségeinek teljesítése alól. E mentesítés azonban nem terjed ki a jelen pontban rögzített értesítési kötelezettség elmulasztására vagy a jelen Szerződés alapján esedékes bármely összeg kifizetésének elmulasztására. Nem minősül </w:t>
      </w:r>
      <w:proofErr w:type="spellStart"/>
      <w:r w:rsidRPr="00800087">
        <w:rPr>
          <w:iCs/>
        </w:rPr>
        <w:t>Vis</w:t>
      </w:r>
      <w:proofErr w:type="spellEnd"/>
      <w:r w:rsidRPr="00800087">
        <w:rPr>
          <w:iCs/>
        </w:rPr>
        <w:t xml:space="preserve"> Maiornak a </w:t>
      </w:r>
      <w:r w:rsidRPr="00800087">
        <w:rPr>
          <w:iCs/>
        </w:rPr>
        <w:lastRenderedPageBreak/>
        <w:t>Szerződés teljesítéséhez szükséges jóváhagyások, engedélyek, felhatalmazások hiánya, illetve a Vevő pénzügyi nehézsége.</w:t>
      </w:r>
    </w:p>
    <w:p w:rsidR="003F1BB9" w:rsidRPr="00800087" w:rsidRDefault="003F1BB9" w:rsidP="003F1BB9">
      <w:pPr>
        <w:tabs>
          <w:tab w:val="left" w:pos="360"/>
          <w:tab w:val="left" w:pos="9071"/>
        </w:tabs>
        <w:spacing w:before="60" w:after="60"/>
        <w:ind w:left="360" w:right="-2"/>
        <w:jc w:val="both"/>
        <w:rPr>
          <w:iCs/>
        </w:rPr>
      </w:pPr>
    </w:p>
    <w:p w:rsidR="003F1BB9" w:rsidRPr="00800087" w:rsidRDefault="003F1BB9" w:rsidP="003F1BB9">
      <w:pPr>
        <w:pStyle w:val="Cmsor2"/>
        <w:numPr>
          <w:ilvl w:val="0"/>
          <w:numId w:val="0"/>
        </w:numPr>
        <w:tabs>
          <w:tab w:val="left" w:pos="0"/>
          <w:tab w:val="left" w:pos="426"/>
          <w:tab w:val="left" w:pos="567"/>
        </w:tabs>
        <w:spacing w:before="60" w:after="60"/>
        <w:ind w:left="284"/>
        <w:jc w:val="both"/>
        <w:rPr>
          <w:sz w:val="24"/>
          <w:szCs w:val="24"/>
          <w:u w:val="none"/>
        </w:rPr>
      </w:pPr>
      <w:r w:rsidRPr="00800087">
        <w:rPr>
          <w:sz w:val="24"/>
          <w:szCs w:val="24"/>
          <w:u w:val="none"/>
        </w:rPr>
        <w:t>XI</w:t>
      </w:r>
      <w:r w:rsidR="00DE2DD3" w:rsidRPr="00800087">
        <w:rPr>
          <w:sz w:val="24"/>
          <w:szCs w:val="24"/>
          <w:u w:val="none"/>
        </w:rPr>
        <w:t>II</w:t>
      </w:r>
      <w:r w:rsidRPr="00800087">
        <w:rPr>
          <w:sz w:val="24"/>
          <w:szCs w:val="24"/>
          <w:u w:val="none"/>
        </w:rPr>
        <w:t>.3. Lehetetlenülés</w:t>
      </w:r>
    </w:p>
    <w:p w:rsidR="003F1BB9" w:rsidRPr="00800087" w:rsidRDefault="003F1BB9" w:rsidP="003F1BB9">
      <w:pPr>
        <w:tabs>
          <w:tab w:val="left" w:pos="0"/>
          <w:tab w:val="left" w:pos="360"/>
          <w:tab w:val="left" w:pos="426"/>
          <w:tab w:val="left" w:pos="567"/>
          <w:tab w:val="left" w:pos="9071"/>
        </w:tabs>
        <w:spacing w:before="60" w:after="60"/>
        <w:ind w:right="-2"/>
        <w:jc w:val="both"/>
        <w:rPr>
          <w:iCs/>
        </w:rPr>
      </w:pPr>
    </w:p>
    <w:p w:rsidR="003F1BB9" w:rsidRPr="00800087" w:rsidRDefault="003F1BB9" w:rsidP="003F1BB9">
      <w:pPr>
        <w:tabs>
          <w:tab w:val="left" w:pos="0"/>
          <w:tab w:val="left" w:pos="360"/>
          <w:tab w:val="left" w:pos="426"/>
          <w:tab w:val="left" w:pos="567"/>
          <w:tab w:val="left" w:pos="9071"/>
        </w:tabs>
        <w:spacing w:before="60" w:after="60"/>
        <w:ind w:right="-2"/>
        <w:jc w:val="both"/>
        <w:rPr>
          <w:iCs/>
        </w:rPr>
      </w:pPr>
      <w:r w:rsidRPr="00800087">
        <w:rPr>
          <w:iCs/>
        </w:rPr>
        <w:t xml:space="preserve">A teljesítés lehetetlenné válásának esetére a Ptk. 6:179-6:182. § rendelkezései </w:t>
      </w:r>
      <w:proofErr w:type="spellStart"/>
      <w:r w:rsidRPr="00800087">
        <w:rPr>
          <w:iCs/>
        </w:rPr>
        <w:t>irányadóak</w:t>
      </w:r>
      <w:proofErr w:type="spellEnd"/>
      <w:r w:rsidRPr="00800087">
        <w:rPr>
          <w:iCs/>
        </w:rPr>
        <w:t>. Az átmeneti lehetetlenülés nem eredményezi a szerződés megszűnését.</w:t>
      </w:r>
    </w:p>
    <w:p w:rsidR="003F1BB9" w:rsidRPr="00800087" w:rsidRDefault="003F1BB9" w:rsidP="003F1BB9">
      <w:pPr>
        <w:tabs>
          <w:tab w:val="left" w:pos="0"/>
          <w:tab w:val="left" w:pos="360"/>
          <w:tab w:val="left" w:pos="426"/>
          <w:tab w:val="left" w:pos="567"/>
          <w:tab w:val="left" w:pos="9071"/>
        </w:tabs>
        <w:spacing w:before="60" w:after="60"/>
        <w:ind w:right="-2"/>
        <w:jc w:val="both"/>
        <w:rPr>
          <w:iCs/>
        </w:rPr>
      </w:pPr>
    </w:p>
    <w:p w:rsidR="003F1BB9" w:rsidRPr="00800087" w:rsidRDefault="00DE2DD3" w:rsidP="003F1BB9">
      <w:pPr>
        <w:pStyle w:val="Cmsor2"/>
        <w:numPr>
          <w:ilvl w:val="0"/>
          <w:numId w:val="0"/>
        </w:numPr>
        <w:tabs>
          <w:tab w:val="left" w:pos="0"/>
          <w:tab w:val="left" w:pos="426"/>
          <w:tab w:val="left" w:pos="567"/>
        </w:tabs>
        <w:spacing w:before="60" w:after="60"/>
        <w:ind w:left="284"/>
        <w:jc w:val="both"/>
        <w:rPr>
          <w:sz w:val="24"/>
          <w:szCs w:val="24"/>
          <w:u w:val="none"/>
        </w:rPr>
      </w:pPr>
      <w:r w:rsidRPr="00800087">
        <w:rPr>
          <w:sz w:val="24"/>
          <w:szCs w:val="24"/>
          <w:u w:val="none"/>
        </w:rPr>
        <w:t>XIII</w:t>
      </w:r>
      <w:r w:rsidR="003F1BB9" w:rsidRPr="00800087">
        <w:rPr>
          <w:sz w:val="24"/>
          <w:szCs w:val="24"/>
          <w:u w:val="none"/>
        </w:rPr>
        <w:t xml:space="preserve">.4. </w:t>
      </w:r>
      <w:proofErr w:type="spellStart"/>
      <w:r w:rsidR="003F1BB9" w:rsidRPr="00800087">
        <w:rPr>
          <w:sz w:val="24"/>
          <w:szCs w:val="24"/>
          <w:u w:val="none"/>
        </w:rPr>
        <w:t>Havária</w:t>
      </w:r>
      <w:proofErr w:type="spellEnd"/>
    </w:p>
    <w:p w:rsidR="003F1BB9" w:rsidRPr="00800087" w:rsidRDefault="003F1BB9" w:rsidP="003F1BB9">
      <w:pPr>
        <w:tabs>
          <w:tab w:val="left" w:pos="0"/>
          <w:tab w:val="left" w:pos="360"/>
          <w:tab w:val="left" w:pos="426"/>
          <w:tab w:val="left" w:pos="567"/>
          <w:tab w:val="left" w:pos="9071"/>
        </w:tabs>
        <w:spacing w:before="60" w:after="60"/>
        <w:ind w:right="-2"/>
        <w:jc w:val="both"/>
        <w:rPr>
          <w:iCs/>
        </w:rPr>
      </w:pPr>
    </w:p>
    <w:p w:rsidR="003F1BB9" w:rsidRPr="00800087" w:rsidRDefault="003F1BB9" w:rsidP="003F1BB9">
      <w:pPr>
        <w:tabs>
          <w:tab w:val="left" w:pos="0"/>
          <w:tab w:val="left" w:pos="360"/>
          <w:tab w:val="left" w:pos="426"/>
          <w:tab w:val="left" w:pos="567"/>
          <w:tab w:val="left" w:pos="9071"/>
        </w:tabs>
        <w:spacing w:before="60" w:after="60"/>
        <w:ind w:right="-2"/>
        <w:jc w:val="both"/>
        <w:rPr>
          <w:iCs/>
        </w:rPr>
      </w:pPr>
      <w:proofErr w:type="spellStart"/>
      <w:r w:rsidRPr="00800087">
        <w:rPr>
          <w:iCs/>
        </w:rPr>
        <w:t>Haváriának</w:t>
      </w:r>
      <w:proofErr w:type="spellEnd"/>
      <w:r w:rsidRPr="00800087">
        <w:rPr>
          <w:iCs/>
        </w:rPr>
        <w:t xml:space="preserve"> minősül Felek között a földgázellátást biztosító</w:t>
      </w:r>
      <w:r w:rsidR="00911005" w:rsidRPr="00800087">
        <w:rPr>
          <w:iCs/>
        </w:rPr>
        <w:t xml:space="preserve"> </w:t>
      </w:r>
      <w:r w:rsidRPr="00800087">
        <w:rPr>
          <w:iCs/>
        </w:rPr>
        <w:t>tároló</w:t>
      </w:r>
      <w:r w:rsidR="00911005" w:rsidRPr="00800087">
        <w:rPr>
          <w:iCs/>
        </w:rPr>
        <w:t>,</w:t>
      </w:r>
      <w:r w:rsidRPr="00800087">
        <w:rPr>
          <w:iCs/>
        </w:rPr>
        <w:t xml:space="preserve"> illetve elosztó rendszer vagy létesítmény súlyos üzemzavara, amelynek következtében Eladó nem tudja szerződésszerűen biztosítani Vevő felé vállalt ellátási kötelezettségét. </w:t>
      </w:r>
      <w:proofErr w:type="spellStart"/>
      <w:r w:rsidRPr="00800087">
        <w:rPr>
          <w:iCs/>
        </w:rPr>
        <w:t>Havária</w:t>
      </w:r>
      <w:proofErr w:type="spellEnd"/>
      <w:r w:rsidRPr="00800087">
        <w:rPr>
          <w:iCs/>
        </w:rPr>
        <w:t xml:space="preserve"> esetére a </w:t>
      </w:r>
      <w:r w:rsidR="00911005" w:rsidRPr="00800087">
        <w:rPr>
          <w:iCs/>
        </w:rPr>
        <w:t>l</w:t>
      </w:r>
      <w:r w:rsidRPr="00800087">
        <w:rPr>
          <w:iCs/>
        </w:rPr>
        <w:t xml:space="preserve">ehetetlenülés szabályai </w:t>
      </w:r>
      <w:proofErr w:type="spellStart"/>
      <w:r w:rsidRPr="00800087">
        <w:rPr>
          <w:iCs/>
        </w:rPr>
        <w:t>irányadóak</w:t>
      </w:r>
      <w:proofErr w:type="spellEnd"/>
      <w:r w:rsidRPr="00800087">
        <w:rPr>
          <w:iCs/>
        </w:rPr>
        <w:t>.</w:t>
      </w:r>
    </w:p>
    <w:p w:rsidR="003F1BB9" w:rsidRPr="00800087" w:rsidRDefault="003F1BB9" w:rsidP="003F1BB9">
      <w:pPr>
        <w:tabs>
          <w:tab w:val="left" w:pos="0"/>
          <w:tab w:val="left" w:pos="360"/>
          <w:tab w:val="left" w:pos="426"/>
          <w:tab w:val="left" w:pos="567"/>
          <w:tab w:val="left" w:pos="9071"/>
        </w:tabs>
        <w:spacing w:before="60" w:after="60"/>
        <w:ind w:right="-2"/>
        <w:jc w:val="both"/>
        <w:rPr>
          <w:iCs/>
        </w:rPr>
      </w:pPr>
    </w:p>
    <w:p w:rsidR="003F1BB9" w:rsidRPr="00800087" w:rsidRDefault="003F1BB9" w:rsidP="003F1BB9">
      <w:pPr>
        <w:pStyle w:val="msolistparagraph0"/>
        <w:tabs>
          <w:tab w:val="left" w:pos="0"/>
          <w:tab w:val="left" w:pos="426"/>
          <w:tab w:val="left" w:pos="567"/>
        </w:tabs>
        <w:spacing w:before="60" w:after="60"/>
        <w:ind w:left="0" w:right="-2"/>
        <w:jc w:val="both"/>
        <w:rPr>
          <w:rFonts w:ascii="Times New Roman" w:hAnsi="Times New Roman"/>
          <w:sz w:val="24"/>
          <w:szCs w:val="24"/>
          <w:lang w:eastAsia="ar-SA"/>
        </w:rPr>
      </w:pPr>
      <w:r w:rsidRPr="00800087">
        <w:rPr>
          <w:rFonts w:ascii="Times New Roman" w:hAnsi="Times New Roman"/>
          <w:sz w:val="24"/>
          <w:szCs w:val="24"/>
          <w:lang w:eastAsia="ar-SA"/>
        </w:rPr>
        <w:t xml:space="preserve">Az e pontban írt esemény bekövetkezte esetében az arra hivatkozó Fél a lehetséges legrövidebb időn belül köteles a másik Felet értesíteni, és egyidejűleg tájékoztatni a </w:t>
      </w:r>
      <w:proofErr w:type="spellStart"/>
      <w:r w:rsidRPr="00800087">
        <w:rPr>
          <w:rFonts w:ascii="Times New Roman" w:hAnsi="Times New Roman"/>
          <w:sz w:val="24"/>
          <w:szCs w:val="24"/>
          <w:lang w:eastAsia="ar-SA"/>
        </w:rPr>
        <w:t>Vis</w:t>
      </w:r>
      <w:proofErr w:type="spellEnd"/>
      <w:r w:rsidRPr="00800087">
        <w:rPr>
          <w:rFonts w:ascii="Times New Roman" w:hAnsi="Times New Roman"/>
          <w:sz w:val="24"/>
          <w:szCs w:val="24"/>
          <w:lang w:eastAsia="ar-SA"/>
        </w:rPr>
        <w:t xml:space="preserve"> Maior, lehetetlenülés, </w:t>
      </w:r>
      <w:proofErr w:type="spellStart"/>
      <w:r w:rsidR="00911005" w:rsidRPr="00800087">
        <w:rPr>
          <w:rFonts w:ascii="Times New Roman" w:hAnsi="Times New Roman"/>
          <w:sz w:val="24"/>
          <w:szCs w:val="24"/>
          <w:lang w:eastAsia="ar-SA"/>
        </w:rPr>
        <w:t>h</w:t>
      </w:r>
      <w:r w:rsidRPr="00800087">
        <w:rPr>
          <w:rFonts w:ascii="Times New Roman" w:hAnsi="Times New Roman"/>
          <w:sz w:val="24"/>
          <w:szCs w:val="24"/>
          <w:lang w:eastAsia="ar-SA"/>
        </w:rPr>
        <w:t>avária</w:t>
      </w:r>
      <w:proofErr w:type="spellEnd"/>
      <w:r w:rsidRPr="00800087">
        <w:rPr>
          <w:rFonts w:ascii="Times New Roman" w:hAnsi="Times New Roman"/>
          <w:sz w:val="24"/>
          <w:szCs w:val="24"/>
          <w:lang w:eastAsia="ar-SA"/>
        </w:rPr>
        <w:t xml:space="preserve"> várható időtartamáról és a jelen </w:t>
      </w:r>
      <w:r w:rsidR="00911005" w:rsidRPr="00800087">
        <w:rPr>
          <w:rFonts w:ascii="Times New Roman" w:hAnsi="Times New Roman"/>
          <w:sz w:val="24"/>
          <w:szCs w:val="24"/>
          <w:lang w:eastAsia="ar-SA"/>
        </w:rPr>
        <w:t>s</w:t>
      </w:r>
      <w:r w:rsidRPr="00800087">
        <w:rPr>
          <w:rFonts w:ascii="Times New Roman" w:hAnsi="Times New Roman"/>
          <w:sz w:val="24"/>
          <w:szCs w:val="24"/>
          <w:lang w:eastAsia="ar-SA"/>
        </w:rPr>
        <w:t xml:space="preserve">zerződést érintő hatásáról. Köteles továbbá minden tőle elvárhatót megtenni az említett események megszüntetése, elhárítása, következményeinek enyhítése érdekében. A szerződéses kötelezettségei alól mentesítést kérelmező Fél a másik Fél kérésére az esemény fennálltát, körülményeit hitelt érdemlő módon az annak </w:t>
      </w:r>
      <w:proofErr w:type="spellStart"/>
      <w:r w:rsidRPr="00800087">
        <w:rPr>
          <w:rFonts w:ascii="Times New Roman" w:hAnsi="Times New Roman"/>
          <w:sz w:val="24"/>
          <w:szCs w:val="24"/>
          <w:lang w:eastAsia="ar-SA"/>
        </w:rPr>
        <w:t>igazolásául</w:t>
      </w:r>
      <w:proofErr w:type="spellEnd"/>
      <w:r w:rsidRPr="00800087">
        <w:rPr>
          <w:rFonts w:ascii="Times New Roman" w:hAnsi="Times New Roman"/>
          <w:sz w:val="24"/>
          <w:szCs w:val="24"/>
          <w:lang w:eastAsia="ar-SA"/>
        </w:rPr>
        <w:t xml:space="preserve"> szolgáló dokumentumok csatolásával igazolni köteles.</w:t>
      </w:r>
    </w:p>
    <w:p w:rsidR="003F1BB9" w:rsidRPr="00800087" w:rsidRDefault="003F1BB9" w:rsidP="003F1BB9">
      <w:pPr>
        <w:pStyle w:val="msolistparagraph0"/>
        <w:spacing w:before="60" w:after="60"/>
        <w:ind w:left="0" w:right="-2"/>
        <w:jc w:val="both"/>
        <w:rPr>
          <w:rFonts w:ascii="Times New Roman" w:hAnsi="Times New Roman"/>
          <w:sz w:val="24"/>
          <w:szCs w:val="24"/>
          <w:lang w:eastAsia="ar-SA"/>
        </w:rPr>
      </w:pPr>
    </w:p>
    <w:p w:rsidR="003F1BB9" w:rsidRPr="00800087" w:rsidRDefault="003F1BB9" w:rsidP="003F1BB9">
      <w:pPr>
        <w:pStyle w:val="Cmsor1"/>
        <w:numPr>
          <w:ilvl w:val="0"/>
          <w:numId w:val="6"/>
        </w:numPr>
        <w:rPr>
          <w:smallCaps/>
          <w:sz w:val="24"/>
          <w:szCs w:val="24"/>
        </w:rPr>
      </w:pPr>
      <w:bookmarkStart w:id="18" w:name="a_5"/>
      <w:bookmarkEnd w:id="18"/>
      <w:r w:rsidRPr="00800087">
        <w:rPr>
          <w:smallCaps/>
          <w:sz w:val="24"/>
          <w:szCs w:val="24"/>
        </w:rPr>
        <w:t>Adatvédelem</w:t>
      </w:r>
    </w:p>
    <w:p w:rsidR="003F1BB9" w:rsidRPr="00800087" w:rsidRDefault="003F1BB9" w:rsidP="003F1BB9">
      <w:pPr>
        <w:keepNext/>
        <w:spacing w:before="60" w:after="60"/>
        <w:jc w:val="both"/>
      </w:pPr>
    </w:p>
    <w:p w:rsidR="003F1BB9" w:rsidRPr="00800087" w:rsidRDefault="003F1BB9" w:rsidP="003F1BB9">
      <w:pPr>
        <w:spacing w:before="60" w:after="60"/>
        <w:ind w:right="-2"/>
        <w:jc w:val="both"/>
      </w:pPr>
      <w:r w:rsidRPr="00800087">
        <w:t xml:space="preserve">A felek a Szerződéssel kapcsolatos okmányokat és a Szerződéssel kapcsolatosan tudomásukra jutott információkat kizárólag a </w:t>
      </w:r>
      <w:r w:rsidR="00911005" w:rsidRPr="00800087">
        <w:t>s</w:t>
      </w:r>
      <w:r w:rsidRPr="00800087">
        <w:t xml:space="preserve">zerződés teljesítésére használhatják fel. Felek hozzájárulnak ahhoz, hogy a </w:t>
      </w:r>
      <w:r w:rsidR="00911005" w:rsidRPr="00800087">
        <w:t>s</w:t>
      </w:r>
      <w:r w:rsidRPr="00800087">
        <w:t xml:space="preserve">zerződéssel kapcsolatosan a másik fél tudomására jutott információkat a másik fél kezelje, feldolgozza és továbbítsa a jelen </w:t>
      </w:r>
      <w:r w:rsidR="00911005" w:rsidRPr="00800087">
        <w:t>s</w:t>
      </w:r>
      <w:r w:rsidRPr="00800087">
        <w:t xml:space="preserve">zerződésben foglalt kötelezettségei teljesítése, illetve jogai érvényesítése érdekében. </w:t>
      </w:r>
    </w:p>
    <w:p w:rsidR="003F1BB9" w:rsidRPr="00800087" w:rsidRDefault="003F1BB9" w:rsidP="003F1BB9">
      <w:pPr>
        <w:spacing w:before="60" w:after="60"/>
        <w:ind w:right="-2"/>
        <w:jc w:val="both"/>
      </w:pPr>
    </w:p>
    <w:p w:rsidR="003F1BB9" w:rsidRPr="00800087" w:rsidRDefault="003F1BB9" w:rsidP="003F1BB9">
      <w:pPr>
        <w:pStyle w:val="Cmsor1"/>
        <w:numPr>
          <w:ilvl w:val="0"/>
          <w:numId w:val="6"/>
        </w:numPr>
        <w:rPr>
          <w:smallCaps/>
          <w:sz w:val="24"/>
          <w:szCs w:val="24"/>
        </w:rPr>
      </w:pPr>
      <w:r w:rsidRPr="00800087">
        <w:rPr>
          <w:smallCaps/>
          <w:sz w:val="24"/>
          <w:szCs w:val="24"/>
        </w:rPr>
        <w:t>A Felek közti kapcsolattartás módja</w:t>
      </w:r>
    </w:p>
    <w:p w:rsidR="003F1BB9" w:rsidRPr="00800087" w:rsidRDefault="003F1BB9" w:rsidP="003F1BB9">
      <w:pPr>
        <w:keepNext/>
        <w:spacing w:before="60" w:after="60"/>
        <w:ind w:right="-2"/>
        <w:jc w:val="both"/>
      </w:pPr>
    </w:p>
    <w:p w:rsidR="003F1BB9" w:rsidRPr="00800087" w:rsidRDefault="003F1BB9" w:rsidP="003F1BB9">
      <w:pPr>
        <w:spacing w:before="60" w:after="60"/>
        <w:ind w:right="-2"/>
        <w:jc w:val="both"/>
      </w:pPr>
      <w:r w:rsidRPr="00800087">
        <w:t xml:space="preserve">A Felek megállapodnak, hogy a jelen </w:t>
      </w:r>
      <w:r w:rsidR="00207380" w:rsidRPr="00800087">
        <w:t>s</w:t>
      </w:r>
      <w:r w:rsidRPr="00800087">
        <w:t>zerződéssel kapcsolatos jogaik gyakorlása és kötelezettségeik teljesítése során mindenkor egymással együttműködve, kölcsönös egyeztetés alapján járnak el.</w:t>
      </w:r>
    </w:p>
    <w:p w:rsidR="003F1BB9" w:rsidRPr="00AE7278" w:rsidRDefault="003F1BB9" w:rsidP="003F1BB9">
      <w:pPr>
        <w:spacing w:before="60" w:after="60"/>
        <w:ind w:right="-2"/>
        <w:jc w:val="both"/>
        <w:rPr>
          <w:color w:val="auto"/>
        </w:rPr>
      </w:pPr>
      <w:r w:rsidRPr="00800087">
        <w:t xml:space="preserve">A Felek a jelen </w:t>
      </w:r>
      <w:r w:rsidRPr="00AE7278">
        <w:rPr>
          <w:color w:val="auto"/>
        </w:rPr>
        <w:t xml:space="preserve">Szerződés hatályba lépését követően bekövetkező minden, a Szerződés teljesítését érintő változásról egymást kötelesek haladéktalanul írásban értesíteni. Felek írásos értesítésnek tekintik az olvasás visszaigazolása mellett megküldött elektronikus levélben, a postai úton, valamint személyesen kézbesített levél útján történő közléseket. A közlés a címzetthez történő megérkezéssel tekinthető kézbesítettnek. Ennek tényét a közlő Fél köteles bizonyítani. </w:t>
      </w:r>
    </w:p>
    <w:p w:rsidR="003F1BB9" w:rsidRPr="00800087" w:rsidRDefault="003F1BB9" w:rsidP="003F1BB9">
      <w:pPr>
        <w:spacing w:before="60" w:after="60"/>
        <w:ind w:right="-2"/>
        <w:jc w:val="both"/>
      </w:pPr>
      <w:r w:rsidRPr="00AE7278">
        <w:rPr>
          <w:color w:val="auto"/>
        </w:rPr>
        <w:t>Az értesítési kötelezettség elmulasztásából eredő mindennemű kár a mulasztó</w:t>
      </w:r>
      <w:r w:rsidRPr="00800087">
        <w:t xml:space="preserve"> Felet terheli.</w:t>
      </w:r>
    </w:p>
    <w:p w:rsidR="003F1BB9" w:rsidRPr="00800087" w:rsidRDefault="003F1BB9" w:rsidP="003F1BB9">
      <w:pPr>
        <w:spacing w:before="60" w:after="60"/>
        <w:ind w:right="-2"/>
        <w:jc w:val="both"/>
      </w:pPr>
    </w:p>
    <w:p w:rsidR="003F1BB9" w:rsidRPr="00800087" w:rsidRDefault="003F1BB9" w:rsidP="003F1BB9">
      <w:pPr>
        <w:pStyle w:val="Cmsor1"/>
        <w:numPr>
          <w:ilvl w:val="0"/>
          <w:numId w:val="6"/>
        </w:numPr>
        <w:rPr>
          <w:smallCaps/>
          <w:sz w:val="24"/>
          <w:szCs w:val="24"/>
        </w:rPr>
      </w:pPr>
      <w:r w:rsidRPr="00800087">
        <w:rPr>
          <w:smallCaps/>
          <w:sz w:val="24"/>
          <w:szCs w:val="24"/>
        </w:rPr>
        <w:lastRenderedPageBreak/>
        <w:t xml:space="preserve">Irányadó jog, vitás ügyek rendezése </w:t>
      </w:r>
    </w:p>
    <w:p w:rsidR="003F1BB9" w:rsidRPr="00800087" w:rsidRDefault="003F1BB9" w:rsidP="003F1BB9">
      <w:pPr>
        <w:spacing w:before="60" w:after="60"/>
        <w:ind w:right="-2"/>
        <w:jc w:val="both"/>
      </w:pPr>
    </w:p>
    <w:p w:rsidR="003F1BB9" w:rsidRPr="00800087" w:rsidRDefault="003F1BB9" w:rsidP="003F1BB9">
      <w:pPr>
        <w:spacing w:before="60" w:after="60"/>
        <w:ind w:right="-2"/>
        <w:jc w:val="both"/>
      </w:pPr>
      <w:r w:rsidRPr="00800087">
        <w:t xml:space="preserve">A jelen </w:t>
      </w:r>
      <w:r w:rsidR="00207380" w:rsidRPr="00800087">
        <w:t>s</w:t>
      </w:r>
      <w:r w:rsidRPr="00800087">
        <w:t xml:space="preserve">zerződésre Magyarország joga az irányadó. A </w:t>
      </w:r>
      <w:r w:rsidR="00207380" w:rsidRPr="00800087">
        <w:t>s</w:t>
      </w:r>
      <w:r w:rsidRPr="00800087">
        <w:t xml:space="preserve">zerződésben nem, vagy eltérően szabályozott kérdésekben, illetve a szerződésben szereplő fogalmak tekintetében a GET. és annak végrehajtásáról szóló 19/2009. (I. 30.) Korm. rendelet, a Kbt., a mindenkori hatályos Polgári Törvénykönyv, </w:t>
      </w:r>
      <w:r w:rsidRPr="00800087">
        <w:rPr>
          <w:bCs/>
        </w:rPr>
        <w:t xml:space="preserve">a földgáz rendszerhasználati díjak megállapításáról szóló 1/2013. (VII. 11.) MEKH </w:t>
      </w:r>
      <w:r w:rsidRPr="00800087">
        <w:t>rendelet, a 265/2009. Korm. rendelet, valamint az egyéb földgázipari jogszabályok, az Eladó mindenkor hatályos Földgáz</w:t>
      </w:r>
      <w:r w:rsidR="00207380" w:rsidRPr="00800087">
        <w:t>-</w:t>
      </w:r>
      <w:r w:rsidRPr="00800087">
        <w:t xml:space="preserve">kereskedelmi Üzletszabályzata, a területileg illetékes földgázelosztói engedélyes üzletszabályzata, az Üzemi és Kereskedelmi Szabályzat, valamint a hatályos egyéb magyar jogszabályok irányadók. </w:t>
      </w:r>
    </w:p>
    <w:p w:rsidR="003F1BB9" w:rsidRPr="00800087" w:rsidRDefault="003F1BB9" w:rsidP="003F1BB9">
      <w:pPr>
        <w:spacing w:before="60" w:after="60"/>
        <w:ind w:right="-2"/>
        <w:jc w:val="both"/>
      </w:pPr>
    </w:p>
    <w:p w:rsidR="003F1BB9" w:rsidRPr="00800087" w:rsidRDefault="003F1BB9" w:rsidP="003F1BB9">
      <w:pPr>
        <w:spacing w:before="60" w:after="60"/>
        <w:ind w:right="-2"/>
        <w:jc w:val="both"/>
      </w:pPr>
      <w:r w:rsidRPr="00800087">
        <w:t xml:space="preserve">Vitás ügyeiket Felek elsősorban személyes egyeztetések útján rendezik. Ennek </w:t>
      </w:r>
      <w:proofErr w:type="spellStart"/>
      <w:r w:rsidRPr="00800087">
        <w:t>eredménytelensége</w:t>
      </w:r>
      <w:proofErr w:type="spellEnd"/>
      <w:r w:rsidRPr="00800087">
        <w:t xml:space="preserve"> esetén a vitás kérdések elbírálására a Felek a hatáskörrel és illetékességgel rendelkező bírósághoz fordulnak. </w:t>
      </w:r>
      <w:r w:rsidR="00207380" w:rsidRPr="00800087">
        <w:t xml:space="preserve">Ha </w:t>
      </w:r>
      <w:r w:rsidRPr="00800087">
        <w:t xml:space="preserve">valamely Fél a másik Fél nem teljesítése esetén a </w:t>
      </w:r>
      <w:r w:rsidR="00207380" w:rsidRPr="00800087">
        <w:t>s</w:t>
      </w:r>
      <w:r w:rsidRPr="00800087">
        <w:t>zerződésben foglalt jogaival nem él, ez nem értelmezhető úgy, hogy a jogosult Fél lemond az ilyen szerződésszegés esetén, illetve bármely más vagy további mulasztás/szerződésszegés esetén a jogai érvényesítéséről.</w:t>
      </w:r>
    </w:p>
    <w:p w:rsidR="003F1BB9" w:rsidRPr="00800087" w:rsidRDefault="003F1BB9" w:rsidP="003F1BB9">
      <w:pPr>
        <w:spacing w:before="60" w:after="60"/>
        <w:ind w:right="-2"/>
        <w:jc w:val="both"/>
      </w:pPr>
    </w:p>
    <w:p w:rsidR="003F1BB9" w:rsidRPr="00800087" w:rsidRDefault="003F1BB9" w:rsidP="003F1BB9">
      <w:pPr>
        <w:pStyle w:val="Cmsor1"/>
        <w:numPr>
          <w:ilvl w:val="0"/>
          <w:numId w:val="6"/>
        </w:numPr>
        <w:rPr>
          <w:smallCaps/>
          <w:sz w:val="24"/>
          <w:szCs w:val="24"/>
        </w:rPr>
      </w:pPr>
      <w:r w:rsidRPr="00800087">
        <w:rPr>
          <w:smallCaps/>
          <w:sz w:val="24"/>
          <w:szCs w:val="24"/>
        </w:rPr>
        <w:t xml:space="preserve">Vegyes </w:t>
      </w:r>
      <w:r w:rsidRPr="00800087">
        <w:rPr>
          <w:b w:val="0"/>
          <w:smallCaps/>
          <w:sz w:val="24"/>
          <w:szCs w:val="24"/>
        </w:rPr>
        <w:t>rendelkezések</w:t>
      </w:r>
    </w:p>
    <w:p w:rsidR="003F1BB9" w:rsidRPr="00800087" w:rsidRDefault="003F1BB9" w:rsidP="003F1BB9">
      <w:pPr>
        <w:keepNext/>
        <w:spacing w:before="60" w:after="60"/>
        <w:jc w:val="both"/>
      </w:pPr>
    </w:p>
    <w:p w:rsidR="003F1BB9" w:rsidRPr="00800087" w:rsidRDefault="003F1BB9" w:rsidP="003F1BB9">
      <w:pPr>
        <w:spacing w:before="60" w:after="60"/>
        <w:ind w:right="-2"/>
        <w:jc w:val="both"/>
      </w:pPr>
      <w:r w:rsidRPr="00800087">
        <w:t xml:space="preserve">A jelen Szerződést a Felek képviselői, elolvasás és közös értelmezés </w:t>
      </w:r>
      <w:proofErr w:type="gramStart"/>
      <w:r w:rsidRPr="00800087">
        <w:t>után</w:t>
      </w:r>
      <w:proofErr w:type="gramEnd"/>
      <w:r w:rsidRPr="00800087">
        <w:t xml:space="preserve"> mint akaratukkal mindenben megegyezőt, </w:t>
      </w:r>
      <w:r w:rsidR="00207380" w:rsidRPr="00800087">
        <w:t xml:space="preserve">4 </w:t>
      </w:r>
      <w:r w:rsidRPr="00800087">
        <w:t>példányban jóváhagyólag írják alá.</w:t>
      </w:r>
    </w:p>
    <w:p w:rsidR="003F1BB9" w:rsidRPr="00800087" w:rsidRDefault="003F1BB9" w:rsidP="003F1BB9">
      <w:pPr>
        <w:spacing w:before="60" w:after="60"/>
        <w:ind w:right="-2"/>
        <w:jc w:val="both"/>
      </w:pPr>
    </w:p>
    <w:p w:rsidR="003F1BB9" w:rsidRPr="00800087" w:rsidRDefault="003F1BB9" w:rsidP="003F1BB9">
      <w:pPr>
        <w:spacing w:before="60" w:after="60"/>
        <w:ind w:right="-2"/>
        <w:jc w:val="both"/>
      </w:pPr>
      <w:r w:rsidRPr="00800087">
        <w:t xml:space="preserve">Kelt: </w:t>
      </w:r>
    </w:p>
    <w:p w:rsidR="003F1BB9" w:rsidRPr="00800087" w:rsidRDefault="003F1BB9" w:rsidP="003F1BB9">
      <w:pPr>
        <w:spacing w:before="60" w:after="60"/>
        <w:jc w:val="both"/>
      </w:pPr>
    </w:p>
    <w:tbl>
      <w:tblPr>
        <w:tblW w:w="0" w:type="auto"/>
        <w:jc w:val="center"/>
        <w:tblLayout w:type="fixed"/>
        <w:tblCellMar>
          <w:left w:w="70" w:type="dxa"/>
          <w:right w:w="70" w:type="dxa"/>
        </w:tblCellMar>
        <w:tblLook w:val="0000" w:firstRow="0" w:lastRow="0" w:firstColumn="0" w:lastColumn="0" w:noHBand="0" w:noVBand="0"/>
      </w:tblPr>
      <w:tblGrid>
        <w:gridCol w:w="4571"/>
        <w:gridCol w:w="4571"/>
      </w:tblGrid>
      <w:tr w:rsidR="003F1BB9" w:rsidRPr="00800087" w:rsidTr="008D3DEE">
        <w:trPr>
          <w:jc w:val="center"/>
        </w:trPr>
        <w:tc>
          <w:tcPr>
            <w:tcW w:w="4571" w:type="dxa"/>
          </w:tcPr>
          <w:p w:rsidR="003F1BB9" w:rsidRPr="00800087" w:rsidRDefault="003F1BB9" w:rsidP="008D3DEE">
            <w:pPr>
              <w:snapToGrid w:val="0"/>
              <w:spacing w:before="60" w:after="60"/>
              <w:jc w:val="both"/>
            </w:pPr>
            <w:r w:rsidRPr="00800087">
              <w:t>_________________________________</w:t>
            </w:r>
          </w:p>
        </w:tc>
        <w:tc>
          <w:tcPr>
            <w:tcW w:w="4571" w:type="dxa"/>
          </w:tcPr>
          <w:p w:rsidR="003F1BB9" w:rsidRPr="00800087" w:rsidRDefault="003F1BB9" w:rsidP="008D3DEE">
            <w:pPr>
              <w:snapToGrid w:val="0"/>
              <w:spacing w:before="60" w:after="60"/>
              <w:jc w:val="both"/>
            </w:pPr>
            <w:r w:rsidRPr="00800087">
              <w:t>_________________________________</w:t>
            </w:r>
          </w:p>
        </w:tc>
      </w:tr>
      <w:tr w:rsidR="003F1BB9" w:rsidRPr="00800087" w:rsidTr="008D3DEE">
        <w:trPr>
          <w:jc w:val="center"/>
        </w:trPr>
        <w:tc>
          <w:tcPr>
            <w:tcW w:w="4571" w:type="dxa"/>
          </w:tcPr>
          <w:p w:rsidR="003F1BB9" w:rsidRPr="00800087" w:rsidRDefault="003F1BB9" w:rsidP="008D3DEE">
            <w:pPr>
              <w:pStyle w:val="Article"/>
              <w:widowControl/>
              <w:snapToGrid w:val="0"/>
              <w:spacing w:before="60" w:after="60"/>
              <w:jc w:val="both"/>
              <w:rPr>
                <w:b w:val="0"/>
                <w:szCs w:val="24"/>
                <w:lang w:val="hu-HU"/>
              </w:rPr>
            </w:pPr>
          </w:p>
        </w:tc>
        <w:tc>
          <w:tcPr>
            <w:tcW w:w="4571" w:type="dxa"/>
          </w:tcPr>
          <w:p w:rsidR="003F1BB9" w:rsidRPr="00800087" w:rsidRDefault="003F1BB9" w:rsidP="008D3DEE">
            <w:pPr>
              <w:pStyle w:val="Article"/>
              <w:widowControl/>
              <w:snapToGrid w:val="0"/>
              <w:spacing w:before="60" w:after="60"/>
              <w:jc w:val="both"/>
              <w:rPr>
                <w:b w:val="0"/>
                <w:szCs w:val="24"/>
                <w:lang w:val="hu-HU"/>
              </w:rPr>
            </w:pPr>
            <w:r w:rsidRPr="00800087">
              <w:rPr>
                <w:b w:val="0"/>
                <w:szCs w:val="24"/>
                <w:lang w:val="hu-HU"/>
              </w:rPr>
              <w:t xml:space="preserve"> .</w:t>
            </w:r>
          </w:p>
        </w:tc>
      </w:tr>
      <w:tr w:rsidR="003F1BB9" w:rsidRPr="00800087" w:rsidTr="008D3DEE">
        <w:trPr>
          <w:jc w:val="center"/>
        </w:trPr>
        <w:tc>
          <w:tcPr>
            <w:tcW w:w="4571" w:type="dxa"/>
          </w:tcPr>
          <w:p w:rsidR="003F1BB9" w:rsidRPr="00800087" w:rsidRDefault="003F1BB9" w:rsidP="008D3DEE">
            <w:pPr>
              <w:snapToGrid w:val="0"/>
              <w:spacing w:before="60" w:after="60"/>
              <w:jc w:val="center"/>
            </w:pPr>
            <w:r w:rsidRPr="00800087">
              <w:t>Vevő képviseletében</w:t>
            </w:r>
          </w:p>
        </w:tc>
        <w:tc>
          <w:tcPr>
            <w:tcW w:w="4571" w:type="dxa"/>
          </w:tcPr>
          <w:p w:rsidR="003F1BB9" w:rsidRPr="00800087" w:rsidRDefault="003F1BB9" w:rsidP="008D3DEE">
            <w:pPr>
              <w:snapToGrid w:val="0"/>
              <w:spacing w:before="60" w:after="60"/>
              <w:jc w:val="center"/>
            </w:pPr>
            <w:r w:rsidRPr="00800087">
              <w:t>Eladó képviseletében</w:t>
            </w:r>
          </w:p>
        </w:tc>
      </w:tr>
    </w:tbl>
    <w:p w:rsidR="003F1BB9" w:rsidRPr="00AE7278" w:rsidRDefault="003F1BB9" w:rsidP="003F1BB9">
      <w:pPr>
        <w:pStyle w:val="Szvegtrzs21"/>
        <w:keepNext/>
        <w:spacing w:before="60" w:after="60"/>
        <w:rPr>
          <w:b/>
          <w:sz w:val="24"/>
          <w:szCs w:val="24"/>
        </w:rPr>
      </w:pPr>
    </w:p>
    <w:p w:rsidR="003F1BB9" w:rsidRPr="00AE7278" w:rsidRDefault="003F1BB9" w:rsidP="003F1BB9">
      <w:pPr>
        <w:pStyle w:val="Szvegtrzs21"/>
        <w:keepNext/>
        <w:spacing w:before="60" w:after="60"/>
        <w:rPr>
          <w:b/>
          <w:sz w:val="24"/>
          <w:szCs w:val="24"/>
        </w:rPr>
      </w:pPr>
      <w:r w:rsidRPr="00AE7278">
        <w:rPr>
          <w:b/>
          <w:sz w:val="24"/>
          <w:szCs w:val="24"/>
        </w:rPr>
        <w:t>Melléklet:</w:t>
      </w:r>
    </w:p>
    <w:p w:rsidR="003F1BB9" w:rsidRPr="00AE7278" w:rsidRDefault="003F1BB9" w:rsidP="003F1BB9">
      <w:pPr>
        <w:pStyle w:val="Szvegtrzs21"/>
        <w:keepNext/>
        <w:numPr>
          <w:ilvl w:val="0"/>
          <w:numId w:val="3"/>
        </w:numPr>
        <w:spacing w:before="60" w:after="60"/>
        <w:rPr>
          <w:sz w:val="24"/>
          <w:szCs w:val="24"/>
        </w:rPr>
      </w:pPr>
      <w:bookmarkStart w:id="19" w:name="OLE_LINK1"/>
      <w:bookmarkStart w:id="20" w:name="OLE_LINK2"/>
      <w:r w:rsidRPr="00AE7278">
        <w:rPr>
          <w:sz w:val="24"/>
          <w:szCs w:val="24"/>
        </w:rPr>
        <w:t>sz. melléklet: Felhasználási helyek listája</w:t>
      </w:r>
    </w:p>
    <w:bookmarkEnd w:id="19"/>
    <w:bookmarkEnd w:id="20"/>
    <w:p w:rsidR="008D3DEE" w:rsidRPr="00AE7278" w:rsidRDefault="008D3DEE">
      <w:pPr>
        <w:spacing w:after="160" w:line="259" w:lineRule="auto"/>
        <w:rPr>
          <w:color w:val="auto"/>
        </w:rPr>
      </w:pPr>
      <w:r w:rsidRPr="00AE7278">
        <w:rPr>
          <w:color w:val="auto"/>
        </w:rPr>
        <w:br w:type="page"/>
      </w:r>
    </w:p>
    <w:p w:rsidR="008D3DEE" w:rsidRPr="008D3DEE" w:rsidRDefault="008D3DEE" w:rsidP="008D3DEE">
      <w:pPr>
        <w:pStyle w:val="Listaszerbekezds"/>
        <w:numPr>
          <w:ilvl w:val="0"/>
          <w:numId w:val="8"/>
        </w:numPr>
        <w:jc w:val="right"/>
        <w:rPr>
          <w:rFonts w:eastAsia="Times New Roman"/>
          <w:lang w:eastAsia="hu-HU"/>
        </w:rPr>
      </w:pPr>
      <w:r>
        <w:rPr>
          <w:rFonts w:eastAsia="Times New Roman"/>
          <w:lang w:eastAsia="hu-HU"/>
        </w:rPr>
        <w:lastRenderedPageBreak/>
        <w:t>számú melléklet</w:t>
      </w:r>
    </w:p>
    <w:p w:rsidR="008D3DEE" w:rsidRDefault="008D3DEE" w:rsidP="008D3DEE">
      <w:pPr>
        <w:rPr>
          <w:rFonts w:eastAsia="Times New Roman"/>
          <w:b/>
          <w:lang w:eastAsia="hu-HU"/>
        </w:rPr>
      </w:pPr>
    </w:p>
    <w:p w:rsidR="008D3DEE" w:rsidRPr="008D3DEE" w:rsidRDefault="008D3DEE" w:rsidP="008D3DEE">
      <w:pPr>
        <w:rPr>
          <w:rFonts w:eastAsia="Times New Roman"/>
          <w:b/>
          <w:sz w:val="28"/>
          <w:szCs w:val="28"/>
          <w:lang w:eastAsia="hu-HU"/>
        </w:rPr>
      </w:pPr>
      <w:r w:rsidRPr="008D3DEE">
        <w:rPr>
          <w:rFonts w:eastAsia="Times New Roman"/>
          <w:b/>
          <w:sz w:val="28"/>
          <w:szCs w:val="28"/>
          <w:lang w:eastAsia="hu-HU"/>
        </w:rPr>
        <w:t>A felhasználási helyek tervezett havi mennyiségei</w:t>
      </w:r>
    </w:p>
    <w:p w:rsidR="008D3DEE" w:rsidRPr="00EE00FB" w:rsidRDefault="008D3DEE" w:rsidP="008D3DEE">
      <w:pPr>
        <w:rPr>
          <w:rFonts w:eastAsia="Times New Roman"/>
          <w:lang w:eastAsia="hu-HU"/>
        </w:rPr>
      </w:pPr>
    </w:p>
    <w:p w:rsidR="008D3DEE" w:rsidRPr="00EE00FB" w:rsidRDefault="008D3DEE" w:rsidP="008D3DEE">
      <w:pPr>
        <w:rPr>
          <w:rFonts w:eastAsia="Times New Roman"/>
          <w:b/>
          <w:lang w:eastAsia="hu-HU"/>
        </w:rPr>
      </w:pPr>
      <w:r w:rsidRPr="00EE00FB">
        <w:rPr>
          <w:rFonts w:eastAsia="Times New Roman"/>
          <w:b/>
          <w:lang w:eastAsia="hu-HU"/>
        </w:rPr>
        <w:t xml:space="preserve">20 – 100 m3/h közötti felhasználási helyek </w:t>
      </w:r>
    </w:p>
    <w:p w:rsidR="008D3DEE" w:rsidRPr="008D0A6D" w:rsidRDefault="008D3DEE" w:rsidP="008D3DEE">
      <w:pPr>
        <w:rPr>
          <w:rFonts w:eastAsia="Times New Roman"/>
          <w:lang w:eastAsia="hu-HU"/>
        </w:rPr>
      </w:pPr>
    </w:p>
    <w:tbl>
      <w:tblPr>
        <w:tblStyle w:val="Rcsostblzat"/>
        <w:tblW w:w="8647" w:type="dxa"/>
        <w:tblInd w:w="-5" w:type="dxa"/>
        <w:tblLayout w:type="fixed"/>
        <w:tblLook w:val="04A0" w:firstRow="1" w:lastRow="0" w:firstColumn="1" w:lastColumn="0" w:noHBand="0" w:noVBand="1"/>
      </w:tblPr>
      <w:tblGrid>
        <w:gridCol w:w="851"/>
        <w:gridCol w:w="4678"/>
        <w:gridCol w:w="3118"/>
      </w:tblGrid>
      <w:tr w:rsidR="008D3DEE" w:rsidRPr="008D0A6D" w:rsidTr="008D3DEE">
        <w:tc>
          <w:tcPr>
            <w:tcW w:w="851" w:type="dxa"/>
          </w:tcPr>
          <w:p w:rsidR="008D3DEE" w:rsidRPr="008D0A6D" w:rsidRDefault="008D3DEE" w:rsidP="008D3DEE">
            <w:pPr>
              <w:rPr>
                <w:rFonts w:eastAsia="Times New Roman"/>
                <w:lang w:eastAsia="hu-HU"/>
              </w:rPr>
            </w:pPr>
            <w:r w:rsidRPr="008D0A6D">
              <w:rPr>
                <w:b/>
                <w:bCs/>
              </w:rPr>
              <w:t>Sor-szám</w:t>
            </w:r>
          </w:p>
        </w:tc>
        <w:tc>
          <w:tcPr>
            <w:tcW w:w="4678" w:type="dxa"/>
          </w:tcPr>
          <w:p w:rsidR="008D3DEE" w:rsidRPr="008D0A6D" w:rsidRDefault="008D3DEE" w:rsidP="008D3DEE">
            <w:pPr>
              <w:rPr>
                <w:rFonts w:eastAsia="Times New Roman"/>
                <w:lang w:eastAsia="hu-HU"/>
              </w:rPr>
            </w:pPr>
            <w:r w:rsidRPr="008D0A6D">
              <w:rPr>
                <w:b/>
                <w:bCs/>
              </w:rPr>
              <w:t>Létesítmény</w:t>
            </w:r>
          </w:p>
        </w:tc>
        <w:tc>
          <w:tcPr>
            <w:tcW w:w="3118" w:type="dxa"/>
          </w:tcPr>
          <w:p w:rsidR="008D3DEE" w:rsidRDefault="008D3DEE" w:rsidP="008D3DEE">
            <w:pPr>
              <w:jc w:val="center"/>
              <w:rPr>
                <w:b/>
                <w:bCs/>
              </w:rPr>
            </w:pPr>
            <w:r w:rsidRPr="008D0A6D">
              <w:rPr>
                <w:b/>
                <w:bCs/>
              </w:rPr>
              <w:t>Mérőméret</w:t>
            </w:r>
          </w:p>
          <w:p w:rsidR="008D3DEE" w:rsidRPr="008D0A6D" w:rsidRDefault="008D3DEE" w:rsidP="008D3DEE">
            <w:pPr>
              <w:jc w:val="center"/>
              <w:rPr>
                <w:rFonts w:eastAsia="Times New Roman"/>
                <w:lang w:eastAsia="hu-HU"/>
              </w:rPr>
            </w:pPr>
            <w:r w:rsidRPr="008D0A6D">
              <w:rPr>
                <w:b/>
                <w:bCs/>
              </w:rPr>
              <w:t>m3/h</w:t>
            </w:r>
          </w:p>
        </w:tc>
      </w:tr>
      <w:tr w:rsidR="008D3DEE" w:rsidRPr="008D0A6D" w:rsidTr="008D3DEE">
        <w:tc>
          <w:tcPr>
            <w:tcW w:w="851" w:type="dxa"/>
          </w:tcPr>
          <w:p w:rsidR="008D3DEE" w:rsidRPr="008D0A6D" w:rsidRDefault="008D3DEE" w:rsidP="008D3DEE">
            <w:pPr>
              <w:rPr>
                <w:rFonts w:eastAsia="Times New Roman"/>
                <w:lang w:eastAsia="hu-HU"/>
              </w:rPr>
            </w:pPr>
            <w:r>
              <w:rPr>
                <w:rFonts w:eastAsia="Times New Roman"/>
                <w:lang w:eastAsia="hu-HU"/>
              </w:rPr>
              <w:t>1</w:t>
            </w:r>
          </w:p>
        </w:tc>
        <w:tc>
          <w:tcPr>
            <w:tcW w:w="4678" w:type="dxa"/>
          </w:tcPr>
          <w:p w:rsidR="008D3DEE" w:rsidRPr="008D0A6D" w:rsidRDefault="008D3DEE" w:rsidP="008D3DEE">
            <w:pPr>
              <w:rPr>
                <w:rFonts w:eastAsia="Times New Roman"/>
                <w:lang w:eastAsia="hu-HU"/>
              </w:rPr>
            </w:pPr>
            <w:r w:rsidRPr="008D0A6D">
              <w:rPr>
                <w:color w:val="auto"/>
              </w:rPr>
              <w:t xml:space="preserve">Budapest XIV. kerület, </w:t>
            </w:r>
            <w:proofErr w:type="spellStart"/>
            <w:r w:rsidRPr="008D0A6D">
              <w:rPr>
                <w:color w:val="auto"/>
              </w:rPr>
              <w:t>Columbus</w:t>
            </w:r>
            <w:proofErr w:type="spellEnd"/>
            <w:r w:rsidRPr="008D0A6D">
              <w:rPr>
                <w:color w:val="auto"/>
              </w:rPr>
              <w:t xml:space="preserve"> u. 17-23.</w:t>
            </w:r>
          </w:p>
        </w:tc>
        <w:tc>
          <w:tcPr>
            <w:tcW w:w="3118" w:type="dxa"/>
          </w:tcPr>
          <w:p w:rsidR="008D3DEE" w:rsidRPr="00777784" w:rsidRDefault="008D3DEE" w:rsidP="008D3DEE">
            <w:pPr>
              <w:jc w:val="center"/>
              <w:rPr>
                <w:rFonts w:eastAsia="Times New Roman"/>
                <w:color w:val="auto"/>
                <w:lang w:eastAsia="hu-HU"/>
              </w:rPr>
            </w:pPr>
            <w:r w:rsidRPr="00777784">
              <w:rPr>
                <w:rFonts w:eastAsia="Times New Roman"/>
                <w:color w:val="auto"/>
                <w:lang w:eastAsia="hu-HU"/>
              </w:rPr>
              <w:t>40</w:t>
            </w:r>
          </w:p>
        </w:tc>
      </w:tr>
      <w:tr w:rsidR="008D3DEE" w:rsidRPr="008D0A6D" w:rsidTr="008D3DEE">
        <w:tc>
          <w:tcPr>
            <w:tcW w:w="851" w:type="dxa"/>
          </w:tcPr>
          <w:p w:rsidR="008D3DEE" w:rsidRPr="008D0A6D" w:rsidRDefault="008D3DEE" w:rsidP="008D3DEE">
            <w:pPr>
              <w:rPr>
                <w:rFonts w:eastAsia="Times New Roman"/>
                <w:lang w:eastAsia="hu-HU"/>
              </w:rPr>
            </w:pPr>
            <w:r>
              <w:rPr>
                <w:rFonts w:eastAsia="Times New Roman"/>
                <w:lang w:eastAsia="hu-HU"/>
              </w:rPr>
              <w:t>2</w:t>
            </w:r>
          </w:p>
        </w:tc>
        <w:tc>
          <w:tcPr>
            <w:tcW w:w="4678" w:type="dxa"/>
          </w:tcPr>
          <w:p w:rsidR="008D3DEE" w:rsidRPr="008D0A6D" w:rsidRDefault="008D3DEE" w:rsidP="008D3DEE">
            <w:r w:rsidRPr="008D0A6D">
              <w:t>Budapest XIV. kerület, Stefánia út 14.</w:t>
            </w:r>
          </w:p>
        </w:tc>
        <w:tc>
          <w:tcPr>
            <w:tcW w:w="3118" w:type="dxa"/>
          </w:tcPr>
          <w:p w:rsidR="008D3DEE" w:rsidRPr="006E09C7" w:rsidRDefault="006E09C7" w:rsidP="008D3DEE">
            <w:pPr>
              <w:jc w:val="center"/>
              <w:rPr>
                <w:rFonts w:eastAsia="Times New Roman"/>
                <w:color w:val="auto"/>
                <w:lang w:eastAsia="hu-HU"/>
              </w:rPr>
            </w:pPr>
            <w:r w:rsidRPr="006E09C7">
              <w:rPr>
                <w:rFonts w:eastAsia="Times New Roman"/>
                <w:color w:val="auto"/>
                <w:lang w:eastAsia="hu-HU"/>
              </w:rPr>
              <w:t>65</w:t>
            </w:r>
          </w:p>
        </w:tc>
      </w:tr>
      <w:tr w:rsidR="008D3DEE" w:rsidRPr="008D0A6D" w:rsidTr="008D3DEE">
        <w:tc>
          <w:tcPr>
            <w:tcW w:w="851" w:type="dxa"/>
          </w:tcPr>
          <w:p w:rsidR="008D3DEE" w:rsidRPr="008D0A6D" w:rsidRDefault="008D3DEE" w:rsidP="008D3DEE">
            <w:pPr>
              <w:rPr>
                <w:rFonts w:eastAsia="Times New Roman"/>
                <w:lang w:eastAsia="hu-HU"/>
              </w:rPr>
            </w:pPr>
            <w:r>
              <w:rPr>
                <w:rFonts w:eastAsia="Times New Roman"/>
                <w:lang w:eastAsia="hu-HU"/>
              </w:rPr>
              <w:t>3</w:t>
            </w:r>
          </w:p>
        </w:tc>
        <w:tc>
          <w:tcPr>
            <w:tcW w:w="4678" w:type="dxa"/>
          </w:tcPr>
          <w:p w:rsidR="008D3DEE" w:rsidRPr="008D0A6D" w:rsidRDefault="008D3DEE" w:rsidP="008D3DEE">
            <w:r w:rsidRPr="008D0A6D">
              <w:t>Budapest XI. kerület, Homonna u. 9</w:t>
            </w:r>
          </w:p>
        </w:tc>
        <w:tc>
          <w:tcPr>
            <w:tcW w:w="3118" w:type="dxa"/>
          </w:tcPr>
          <w:p w:rsidR="008D3DEE" w:rsidRPr="008D0A6D" w:rsidRDefault="008D3DEE" w:rsidP="008D3DEE">
            <w:pPr>
              <w:jc w:val="center"/>
              <w:rPr>
                <w:rFonts w:eastAsia="Times New Roman"/>
                <w:lang w:eastAsia="hu-HU"/>
              </w:rPr>
            </w:pPr>
            <w:r>
              <w:rPr>
                <w:rFonts w:eastAsia="Times New Roman"/>
                <w:lang w:eastAsia="hu-HU"/>
              </w:rPr>
              <w:t>4</w:t>
            </w:r>
            <w:r w:rsidRPr="008D0A6D">
              <w:rPr>
                <w:rFonts w:eastAsia="Times New Roman"/>
                <w:lang w:eastAsia="hu-HU"/>
              </w:rPr>
              <w:t>0</w:t>
            </w:r>
          </w:p>
        </w:tc>
      </w:tr>
    </w:tbl>
    <w:p w:rsidR="008D3DEE" w:rsidRPr="008D0A6D" w:rsidRDefault="008D3DEE" w:rsidP="008D3DEE">
      <w:pPr>
        <w:rPr>
          <w:rFonts w:eastAsia="Times New Roman"/>
          <w:lang w:eastAsia="hu-HU"/>
        </w:rPr>
      </w:pPr>
    </w:p>
    <w:p w:rsidR="008D3DEE" w:rsidRPr="008D0A6D" w:rsidRDefault="008D3DEE" w:rsidP="008D3DEE">
      <w:pPr>
        <w:rPr>
          <w:rFonts w:eastAsia="Times New Roman"/>
          <w:lang w:eastAsia="hu-HU"/>
        </w:rPr>
      </w:pPr>
    </w:p>
    <w:p w:rsidR="008D3DEE" w:rsidRPr="008D0A6D" w:rsidRDefault="008D3DEE" w:rsidP="008D3DEE">
      <w:pPr>
        <w:rPr>
          <w:rFonts w:eastAsia="Times New Roman"/>
          <w:lang w:eastAsia="hu-HU"/>
        </w:rPr>
      </w:pPr>
      <w:r w:rsidRPr="008D0A6D">
        <w:rPr>
          <w:rFonts w:eastAsia="Times New Roman"/>
          <w:lang w:eastAsia="hu-HU"/>
        </w:rPr>
        <w:t xml:space="preserve"> </w:t>
      </w:r>
    </w:p>
    <w:tbl>
      <w:tblPr>
        <w:tblStyle w:val="Rcsostblzat"/>
        <w:tblW w:w="8647" w:type="dxa"/>
        <w:tblInd w:w="-5" w:type="dxa"/>
        <w:tblLook w:val="04A0" w:firstRow="1" w:lastRow="0" w:firstColumn="1" w:lastColumn="0" w:noHBand="0" w:noVBand="1"/>
      </w:tblPr>
      <w:tblGrid>
        <w:gridCol w:w="5529"/>
        <w:gridCol w:w="3118"/>
      </w:tblGrid>
      <w:tr w:rsidR="008D3DEE" w:rsidRPr="008D0A6D" w:rsidTr="008D3DEE">
        <w:tc>
          <w:tcPr>
            <w:tcW w:w="5529" w:type="dxa"/>
          </w:tcPr>
          <w:p w:rsidR="008D3DEE" w:rsidRPr="008D0A6D" w:rsidRDefault="008D3DEE" w:rsidP="008D3DEE">
            <w:pPr>
              <w:jc w:val="center"/>
              <w:rPr>
                <w:b/>
                <w:color w:val="auto"/>
              </w:rPr>
            </w:pPr>
            <w:r w:rsidRPr="008D0A6D">
              <w:rPr>
                <w:b/>
                <w:color w:val="auto"/>
              </w:rPr>
              <w:t xml:space="preserve">Budapest XIV. kerület, </w:t>
            </w:r>
            <w:proofErr w:type="spellStart"/>
            <w:r w:rsidRPr="008D0A6D">
              <w:rPr>
                <w:b/>
                <w:color w:val="auto"/>
              </w:rPr>
              <w:t>Columbus</w:t>
            </w:r>
            <w:proofErr w:type="spellEnd"/>
            <w:r w:rsidRPr="008D0A6D">
              <w:rPr>
                <w:b/>
                <w:color w:val="auto"/>
              </w:rPr>
              <w:t xml:space="preserve"> u. 17-23.</w:t>
            </w:r>
          </w:p>
          <w:p w:rsidR="008D3DEE" w:rsidRPr="008D0A6D" w:rsidRDefault="008D3DEE" w:rsidP="008D3DEE">
            <w:pPr>
              <w:jc w:val="center"/>
              <w:rPr>
                <w:rFonts w:eastAsia="Times New Roman"/>
                <w:b/>
                <w:color w:val="auto"/>
                <w:lang w:eastAsia="hu-HU"/>
              </w:rPr>
            </w:pPr>
            <w:r w:rsidRPr="008D0A6D">
              <w:rPr>
                <w:b/>
                <w:color w:val="auto"/>
              </w:rPr>
              <w:t xml:space="preserve">POD </w:t>
            </w:r>
            <w:r w:rsidRPr="008D0A6D">
              <w:rPr>
                <w:rFonts w:eastAsia="Times New Roman"/>
                <w:b/>
                <w:color w:val="auto"/>
                <w:lang w:eastAsia="hu-HU"/>
              </w:rPr>
              <w:t>39N608574730008</w:t>
            </w:r>
          </w:p>
          <w:p w:rsidR="008D3DEE" w:rsidRPr="008D0A6D" w:rsidRDefault="008D3DEE" w:rsidP="008D3DEE">
            <w:pPr>
              <w:jc w:val="center"/>
              <w:rPr>
                <w:b/>
                <w:color w:val="auto"/>
              </w:rPr>
            </w:pPr>
            <w:r>
              <w:rPr>
                <w:rFonts w:eastAsia="Times New Roman"/>
                <w:b/>
                <w:color w:val="auto"/>
                <w:lang w:eastAsia="hu-HU"/>
              </w:rPr>
              <w:t>40</w:t>
            </w:r>
            <w:r w:rsidRPr="008D0A6D">
              <w:rPr>
                <w:rFonts w:eastAsia="Times New Roman"/>
                <w:b/>
                <w:color w:val="auto"/>
                <w:lang w:eastAsia="hu-HU"/>
              </w:rPr>
              <w:t xml:space="preserve"> m3/h</w:t>
            </w:r>
          </w:p>
        </w:tc>
        <w:tc>
          <w:tcPr>
            <w:tcW w:w="3118" w:type="dxa"/>
          </w:tcPr>
          <w:p w:rsidR="008D3DEE" w:rsidRDefault="008D3DEE" w:rsidP="008D3DEE">
            <w:pPr>
              <w:rPr>
                <w:b/>
              </w:rPr>
            </w:pPr>
            <w:r w:rsidRPr="008D0A6D">
              <w:rPr>
                <w:b/>
              </w:rPr>
              <w:t>Tervezett fogyasztás</w:t>
            </w:r>
          </w:p>
          <w:p w:rsidR="008D3DEE" w:rsidRPr="008D0A6D" w:rsidRDefault="008D3DEE" w:rsidP="008D3DEE">
            <w:pPr>
              <w:rPr>
                <w:b/>
              </w:rPr>
            </w:pPr>
            <w:r w:rsidRPr="008D0A6D">
              <w:rPr>
                <w:b/>
              </w:rPr>
              <w:t xml:space="preserve"> m3</w:t>
            </w:r>
          </w:p>
        </w:tc>
      </w:tr>
      <w:tr w:rsidR="00BC6C2B" w:rsidRPr="008D0A6D" w:rsidTr="00AA3A12">
        <w:tc>
          <w:tcPr>
            <w:tcW w:w="5529" w:type="dxa"/>
          </w:tcPr>
          <w:p w:rsidR="00BC6C2B" w:rsidRPr="008D0A6D" w:rsidRDefault="00BC6C2B" w:rsidP="00BC6C2B">
            <w:r>
              <w:t>2018</w:t>
            </w:r>
            <w:r w:rsidRPr="008D0A6D">
              <w:t>. május</w:t>
            </w:r>
          </w:p>
        </w:tc>
        <w:tc>
          <w:tcPr>
            <w:tcW w:w="3118" w:type="dxa"/>
            <w:vAlign w:val="bottom"/>
          </w:tcPr>
          <w:p w:rsidR="00BC6C2B" w:rsidRPr="00A763F0" w:rsidRDefault="00BC6C2B" w:rsidP="00BC6C2B">
            <w:pPr>
              <w:jc w:val="center"/>
              <w:rPr>
                <w:sz w:val="20"/>
                <w:szCs w:val="20"/>
              </w:rPr>
            </w:pPr>
            <w:r w:rsidRPr="00A763F0">
              <w:rPr>
                <w:sz w:val="20"/>
                <w:szCs w:val="20"/>
              </w:rPr>
              <w:t>600</w:t>
            </w:r>
          </w:p>
        </w:tc>
      </w:tr>
      <w:tr w:rsidR="00BC6C2B" w:rsidRPr="008D0A6D" w:rsidTr="00AA3A12">
        <w:tc>
          <w:tcPr>
            <w:tcW w:w="5529" w:type="dxa"/>
          </w:tcPr>
          <w:p w:rsidR="00BC6C2B" w:rsidRPr="008D0A6D" w:rsidRDefault="00BC6C2B" w:rsidP="00BC6C2B">
            <w:r>
              <w:t>2018</w:t>
            </w:r>
            <w:r w:rsidRPr="008D0A6D">
              <w:t>. június</w:t>
            </w:r>
          </w:p>
        </w:tc>
        <w:tc>
          <w:tcPr>
            <w:tcW w:w="3118" w:type="dxa"/>
            <w:vAlign w:val="bottom"/>
          </w:tcPr>
          <w:p w:rsidR="00BC6C2B" w:rsidRPr="00A763F0" w:rsidRDefault="00BC6C2B" w:rsidP="00BC6C2B">
            <w:pPr>
              <w:jc w:val="center"/>
              <w:rPr>
                <w:sz w:val="20"/>
                <w:szCs w:val="20"/>
              </w:rPr>
            </w:pPr>
            <w:r w:rsidRPr="00A763F0">
              <w:rPr>
                <w:sz w:val="20"/>
                <w:szCs w:val="20"/>
              </w:rPr>
              <w:t>200</w:t>
            </w:r>
          </w:p>
        </w:tc>
      </w:tr>
      <w:tr w:rsidR="00BC6C2B" w:rsidRPr="008D0A6D" w:rsidTr="00AA3A12">
        <w:tc>
          <w:tcPr>
            <w:tcW w:w="5529" w:type="dxa"/>
          </w:tcPr>
          <w:p w:rsidR="00BC6C2B" w:rsidRPr="008D0A6D" w:rsidRDefault="00BC6C2B" w:rsidP="00BC6C2B">
            <w:r>
              <w:t>2018</w:t>
            </w:r>
            <w:r w:rsidRPr="008D0A6D">
              <w:t>. július</w:t>
            </w:r>
          </w:p>
        </w:tc>
        <w:tc>
          <w:tcPr>
            <w:tcW w:w="3118" w:type="dxa"/>
            <w:vAlign w:val="bottom"/>
          </w:tcPr>
          <w:p w:rsidR="00BC6C2B" w:rsidRPr="00A763F0" w:rsidRDefault="00BC6C2B" w:rsidP="00BC6C2B">
            <w:pPr>
              <w:jc w:val="center"/>
              <w:rPr>
                <w:sz w:val="20"/>
                <w:szCs w:val="20"/>
              </w:rPr>
            </w:pPr>
            <w:r w:rsidRPr="00A763F0">
              <w:rPr>
                <w:sz w:val="20"/>
                <w:szCs w:val="20"/>
              </w:rPr>
              <w:t>200</w:t>
            </w:r>
          </w:p>
        </w:tc>
      </w:tr>
      <w:tr w:rsidR="00BC6C2B" w:rsidRPr="008D0A6D" w:rsidTr="00AA3A12">
        <w:tc>
          <w:tcPr>
            <w:tcW w:w="5529" w:type="dxa"/>
          </w:tcPr>
          <w:p w:rsidR="00BC6C2B" w:rsidRPr="008D0A6D" w:rsidRDefault="00BC6C2B" w:rsidP="00BC6C2B">
            <w:r>
              <w:t>2018</w:t>
            </w:r>
            <w:r w:rsidRPr="008D0A6D">
              <w:t>. augusztus</w:t>
            </w:r>
          </w:p>
        </w:tc>
        <w:tc>
          <w:tcPr>
            <w:tcW w:w="3118" w:type="dxa"/>
            <w:vAlign w:val="bottom"/>
          </w:tcPr>
          <w:p w:rsidR="00BC6C2B" w:rsidRPr="00A763F0" w:rsidRDefault="00BC6C2B" w:rsidP="00BC6C2B">
            <w:pPr>
              <w:jc w:val="center"/>
              <w:rPr>
                <w:sz w:val="20"/>
                <w:szCs w:val="20"/>
              </w:rPr>
            </w:pPr>
            <w:r w:rsidRPr="00A763F0">
              <w:rPr>
                <w:sz w:val="20"/>
                <w:szCs w:val="20"/>
              </w:rPr>
              <w:t>100</w:t>
            </w:r>
          </w:p>
        </w:tc>
      </w:tr>
      <w:tr w:rsidR="00BC6C2B" w:rsidRPr="008D0A6D" w:rsidTr="00AA3A12">
        <w:tc>
          <w:tcPr>
            <w:tcW w:w="5529" w:type="dxa"/>
          </w:tcPr>
          <w:p w:rsidR="00BC6C2B" w:rsidRPr="008D0A6D" w:rsidRDefault="00BC6C2B" w:rsidP="00BC6C2B">
            <w:r>
              <w:t>2018</w:t>
            </w:r>
            <w:r w:rsidRPr="008D0A6D">
              <w:t>. szeptember</w:t>
            </w:r>
          </w:p>
        </w:tc>
        <w:tc>
          <w:tcPr>
            <w:tcW w:w="3118" w:type="dxa"/>
            <w:vAlign w:val="bottom"/>
          </w:tcPr>
          <w:p w:rsidR="00BC6C2B" w:rsidRPr="00A763F0" w:rsidRDefault="00BC6C2B" w:rsidP="00BC6C2B">
            <w:pPr>
              <w:jc w:val="center"/>
              <w:rPr>
                <w:sz w:val="20"/>
                <w:szCs w:val="20"/>
              </w:rPr>
            </w:pPr>
            <w:r w:rsidRPr="00A763F0">
              <w:rPr>
                <w:sz w:val="20"/>
                <w:szCs w:val="20"/>
              </w:rPr>
              <w:t>300</w:t>
            </w:r>
          </w:p>
        </w:tc>
      </w:tr>
      <w:tr w:rsidR="00BC6C2B" w:rsidRPr="008D0A6D" w:rsidTr="00AA3A12">
        <w:tc>
          <w:tcPr>
            <w:tcW w:w="5529" w:type="dxa"/>
          </w:tcPr>
          <w:p w:rsidR="00BC6C2B" w:rsidRPr="008D0A6D" w:rsidRDefault="00BC6C2B" w:rsidP="00BC6C2B">
            <w:r>
              <w:t>2018</w:t>
            </w:r>
            <w:r w:rsidRPr="008D0A6D">
              <w:t>. október</w:t>
            </w:r>
          </w:p>
        </w:tc>
        <w:tc>
          <w:tcPr>
            <w:tcW w:w="3118" w:type="dxa"/>
            <w:vAlign w:val="bottom"/>
          </w:tcPr>
          <w:p w:rsidR="00BC6C2B" w:rsidRPr="00A763F0" w:rsidRDefault="00BC6C2B" w:rsidP="00BC6C2B">
            <w:pPr>
              <w:jc w:val="center"/>
              <w:rPr>
                <w:sz w:val="20"/>
                <w:szCs w:val="20"/>
              </w:rPr>
            </w:pPr>
            <w:r w:rsidRPr="00A763F0">
              <w:rPr>
                <w:sz w:val="20"/>
                <w:szCs w:val="20"/>
              </w:rPr>
              <w:t>3300</w:t>
            </w:r>
          </w:p>
        </w:tc>
      </w:tr>
      <w:tr w:rsidR="00BC6C2B" w:rsidRPr="008D0A6D" w:rsidTr="00AA3A12">
        <w:tc>
          <w:tcPr>
            <w:tcW w:w="5529" w:type="dxa"/>
          </w:tcPr>
          <w:p w:rsidR="00BC6C2B" w:rsidRPr="008D0A6D" w:rsidRDefault="00BC6C2B" w:rsidP="00BC6C2B">
            <w:r>
              <w:t>2018</w:t>
            </w:r>
            <w:r w:rsidRPr="008D0A6D">
              <w:t>. november</w:t>
            </w:r>
          </w:p>
        </w:tc>
        <w:tc>
          <w:tcPr>
            <w:tcW w:w="3118" w:type="dxa"/>
            <w:vAlign w:val="bottom"/>
          </w:tcPr>
          <w:p w:rsidR="00BC6C2B" w:rsidRPr="00A763F0" w:rsidRDefault="00BC6C2B" w:rsidP="00BC6C2B">
            <w:pPr>
              <w:jc w:val="center"/>
              <w:rPr>
                <w:sz w:val="20"/>
                <w:szCs w:val="20"/>
              </w:rPr>
            </w:pPr>
            <w:r w:rsidRPr="00A763F0">
              <w:rPr>
                <w:sz w:val="20"/>
                <w:szCs w:val="20"/>
              </w:rPr>
              <w:t>5400</w:t>
            </w:r>
          </w:p>
        </w:tc>
      </w:tr>
      <w:tr w:rsidR="00BC6C2B" w:rsidRPr="008D0A6D" w:rsidTr="00AA3A12">
        <w:tc>
          <w:tcPr>
            <w:tcW w:w="5529" w:type="dxa"/>
          </w:tcPr>
          <w:p w:rsidR="00BC6C2B" w:rsidRPr="008D0A6D" w:rsidRDefault="00BC6C2B" w:rsidP="00BC6C2B">
            <w:r>
              <w:t>2018</w:t>
            </w:r>
            <w:r w:rsidRPr="008D0A6D">
              <w:t>. december</w:t>
            </w:r>
          </w:p>
        </w:tc>
        <w:tc>
          <w:tcPr>
            <w:tcW w:w="3118" w:type="dxa"/>
            <w:vAlign w:val="bottom"/>
          </w:tcPr>
          <w:p w:rsidR="00BC6C2B" w:rsidRPr="00A763F0" w:rsidRDefault="00BC6C2B" w:rsidP="00BC6C2B">
            <w:pPr>
              <w:jc w:val="center"/>
              <w:rPr>
                <w:sz w:val="20"/>
                <w:szCs w:val="20"/>
              </w:rPr>
            </w:pPr>
            <w:r w:rsidRPr="00A763F0">
              <w:rPr>
                <w:sz w:val="20"/>
                <w:szCs w:val="20"/>
              </w:rPr>
              <w:t>10300</w:t>
            </w:r>
          </w:p>
        </w:tc>
      </w:tr>
      <w:tr w:rsidR="00BC6C2B" w:rsidRPr="008D0A6D" w:rsidTr="00AA3A12">
        <w:tc>
          <w:tcPr>
            <w:tcW w:w="5529" w:type="dxa"/>
          </w:tcPr>
          <w:p w:rsidR="00BC6C2B" w:rsidRPr="008D0A6D" w:rsidRDefault="00BC6C2B" w:rsidP="00BC6C2B">
            <w:r w:rsidRPr="008D0A6D">
              <w:t>201</w:t>
            </w:r>
            <w:r>
              <w:t>9</w:t>
            </w:r>
            <w:r w:rsidRPr="008D0A6D">
              <w:t>. január</w:t>
            </w:r>
          </w:p>
        </w:tc>
        <w:tc>
          <w:tcPr>
            <w:tcW w:w="3118" w:type="dxa"/>
            <w:vAlign w:val="bottom"/>
          </w:tcPr>
          <w:p w:rsidR="00BC6C2B" w:rsidRPr="00A763F0" w:rsidRDefault="00BC6C2B" w:rsidP="00BC6C2B">
            <w:pPr>
              <w:jc w:val="center"/>
              <w:rPr>
                <w:sz w:val="20"/>
                <w:szCs w:val="20"/>
              </w:rPr>
            </w:pPr>
            <w:r w:rsidRPr="00A763F0">
              <w:rPr>
                <w:sz w:val="20"/>
                <w:szCs w:val="20"/>
              </w:rPr>
              <w:t>10500</w:t>
            </w:r>
          </w:p>
        </w:tc>
      </w:tr>
      <w:tr w:rsidR="00BC6C2B" w:rsidRPr="008D0A6D" w:rsidTr="00AA3A12">
        <w:tc>
          <w:tcPr>
            <w:tcW w:w="5529" w:type="dxa"/>
          </w:tcPr>
          <w:p w:rsidR="00BC6C2B" w:rsidRPr="008D0A6D" w:rsidRDefault="00BC6C2B" w:rsidP="00BC6C2B">
            <w:r w:rsidRPr="008D0A6D">
              <w:t>201</w:t>
            </w:r>
            <w:r>
              <w:t>9</w:t>
            </w:r>
            <w:r w:rsidRPr="008D0A6D">
              <w:t>. február</w:t>
            </w:r>
          </w:p>
        </w:tc>
        <w:tc>
          <w:tcPr>
            <w:tcW w:w="3118" w:type="dxa"/>
            <w:vAlign w:val="bottom"/>
          </w:tcPr>
          <w:p w:rsidR="00BC6C2B" w:rsidRPr="00A763F0" w:rsidRDefault="00BC6C2B" w:rsidP="00BC6C2B">
            <w:pPr>
              <w:jc w:val="center"/>
              <w:rPr>
                <w:sz w:val="20"/>
                <w:szCs w:val="20"/>
              </w:rPr>
            </w:pPr>
            <w:r w:rsidRPr="00A763F0">
              <w:rPr>
                <w:sz w:val="20"/>
                <w:szCs w:val="20"/>
              </w:rPr>
              <w:t>7500</w:t>
            </w:r>
          </w:p>
        </w:tc>
      </w:tr>
      <w:tr w:rsidR="00BC6C2B" w:rsidRPr="008D0A6D" w:rsidTr="00AA3A12">
        <w:tc>
          <w:tcPr>
            <w:tcW w:w="5529" w:type="dxa"/>
          </w:tcPr>
          <w:p w:rsidR="00BC6C2B" w:rsidRPr="008D0A6D" w:rsidRDefault="00BC6C2B" w:rsidP="00BC6C2B">
            <w:r w:rsidRPr="008D0A6D">
              <w:t>201</w:t>
            </w:r>
            <w:r>
              <w:t>9</w:t>
            </w:r>
            <w:r w:rsidRPr="008D0A6D">
              <w:t>. március</w:t>
            </w:r>
          </w:p>
        </w:tc>
        <w:tc>
          <w:tcPr>
            <w:tcW w:w="3118" w:type="dxa"/>
            <w:vAlign w:val="bottom"/>
          </w:tcPr>
          <w:p w:rsidR="00BC6C2B" w:rsidRPr="00A763F0" w:rsidRDefault="00BC6C2B" w:rsidP="00BC6C2B">
            <w:pPr>
              <w:jc w:val="center"/>
              <w:rPr>
                <w:sz w:val="20"/>
                <w:szCs w:val="20"/>
              </w:rPr>
            </w:pPr>
            <w:r w:rsidRPr="00A763F0">
              <w:rPr>
                <w:sz w:val="20"/>
                <w:szCs w:val="20"/>
              </w:rPr>
              <w:t>4900</w:t>
            </w:r>
          </w:p>
        </w:tc>
      </w:tr>
      <w:tr w:rsidR="00BC6C2B" w:rsidRPr="008D0A6D" w:rsidTr="00AA3A12">
        <w:tc>
          <w:tcPr>
            <w:tcW w:w="5529" w:type="dxa"/>
          </w:tcPr>
          <w:p w:rsidR="00BC6C2B" w:rsidRPr="008D0A6D" w:rsidRDefault="00BC6C2B" w:rsidP="00BC6C2B">
            <w:r w:rsidRPr="008D0A6D">
              <w:t>201</w:t>
            </w:r>
            <w:r>
              <w:t>9</w:t>
            </w:r>
            <w:r w:rsidRPr="008D0A6D">
              <w:t>. április</w:t>
            </w:r>
          </w:p>
        </w:tc>
        <w:tc>
          <w:tcPr>
            <w:tcW w:w="3118" w:type="dxa"/>
            <w:vAlign w:val="bottom"/>
          </w:tcPr>
          <w:p w:rsidR="00BC6C2B" w:rsidRPr="00A763F0" w:rsidRDefault="00BC6C2B" w:rsidP="00BC6C2B">
            <w:pPr>
              <w:jc w:val="center"/>
              <w:rPr>
                <w:sz w:val="20"/>
                <w:szCs w:val="20"/>
              </w:rPr>
            </w:pPr>
            <w:r w:rsidRPr="00A763F0">
              <w:rPr>
                <w:sz w:val="20"/>
                <w:szCs w:val="20"/>
              </w:rPr>
              <w:t>3300</w:t>
            </w:r>
          </w:p>
        </w:tc>
      </w:tr>
      <w:tr w:rsidR="00BC6C2B" w:rsidRPr="008D0A6D" w:rsidTr="008D3DEE">
        <w:tc>
          <w:tcPr>
            <w:tcW w:w="5529" w:type="dxa"/>
          </w:tcPr>
          <w:p w:rsidR="00BC6C2B" w:rsidRPr="008D0A6D" w:rsidRDefault="00BC6C2B" w:rsidP="00BC6C2B">
            <w:pPr>
              <w:jc w:val="right"/>
            </w:pPr>
            <w:r w:rsidRPr="008D0A6D">
              <w:t>Összesen</w:t>
            </w:r>
          </w:p>
        </w:tc>
        <w:tc>
          <w:tcPr>
            <w:tcW w:w="3118" w:type="dxa"/>
          </w:tcPr>
          <w:p w:rsidR="00BC6C2B" w:rsidRPr="00A763F0" w:rsidRDefault="00BC6C2B" w:rsidP="00BC6C2B">
            <w:pPr>
              <w:tabs>
                <w:tab w:val="center" w:pos="980"/>
                <w:tab w:val="right" w:pos="1960"/>
              </w:tabs>
              <w:ind w:right="913"/>
              <w:jc w:val="center"/>
              <w:rPr>
                <w:rFonts w:eastAsia="Times New Roman"/>
                <w:sz w:val="20"/>
                <w:szCs w:val="20"/>
              </w:rPr>
            </w:pPr>
            <w:r w:rsidRPr="00A763F0">
              <w:rPr>
                <w:rFonts w:eastAsia="Times New Roman"/>
                <w:sz w:val="20"/>
                <w:szCs w:val="20"/>
              </w:rPr>
              <w:t>46600</w:t>
            </w:r>
          </w:p>
        </w:tc>
      </w:tr>
    </w:tbl>
    <w:p w:rsidR="008D3DEE" w:rsidRPr="008D0A6D" w:rsidRDefault="008D3DEE" w:rsidP="008D3DEE">
      <w:pPr>
        <w:rPr>
          <w:rFonts w:eastAsia="Times New Roman"/>
          <w:lang w:eastAsia="hu-HU"/>
        </w:rPr>
      </w:pPr>
    </w:p>
    <w:p w:rsidR="008D3DEE" w:rsidRPr="008D0A6D" w:rsidRDefault="008D3DEE" w:rsidP="008D3DEE">
      <w:pPr>
        <w:rPr>
          <w:rFonts w:eastAsia="Times New Roman"/>
          <w:lang w:eastAsia="hu-HU"/>
        </w:rPr>
      </w:pPr>
    </w:p>
    <w:tbl>
      <w:tblPr>
        <w:tblStyle w:val="Rcsostblzat"/>
        <w:tblW w:w="0" w:type="auto"/>
        <w:tblInd w:w="276" w:type="dxa"/>
        <w:tblLook w:val="04A0" w:firstRow="1" w:lastRow="0" w:firstColumn="1" w:lastColumn="0" w:noHBand="0" w:noVBand="1"/>
      </w:tblPr>
      <w:tblGrid>
        <w:gridCol w:w="5248"/>
        <w:gridCol w:w="3118"/>
      </w:tblGrid>
      <w:tr w:rsidR="008D3DEE" w:rsidRPr="008D0A6D" w:rsidTr="008D3DEE">
        <w:tc>
          <w:tcPr>
            <w:tcW w:w="5248" w:type="dxa"/>
          </w:tcPr>
          <w:p w:rsidR="008D3DEE" w:rsidRPr="008D0A6D" w:rsidRDefault="008D3DEE" w:rsidP="008D3DEE">
            <w:pPr>
              <w:jc w:val="center"/>
              <w:rPr>
                <w:b/>
              </w:rPr>
            </w:pPr>
            <w:r w:rsidRPr="008D0A6D">
              <w:rPr>
                <w:b/>
              </w:rPr>
              <w:t>Budapest XIV. kerület, Stefánia út 14.</w:t>
            </w:r>
          </w:p>
          <w:p w:rsidR="008D3DEE" w:rsidRPr="008D0A6D" w:rsidRDefault="008D3DEE" w:rsidP="008D3DEE">
            <w:pPr>
              <w:jc w:val="center"/>
              <w:rPr>
                <w:rFonts w:eastAsia="Times New Roman"/>
                <w:b/>
                <w:color w:val="auto"/>
                <w:lang w:eastAsia="hu-HU"/>
              </w:rPr>
            </w:pPr>
            <w:r w:rsidRPr="008D0A6D">
              <w:rPr>
                <w:rFonts w:eastAsia="Times New Roman"/>
                <w:b/>
                <w:color w:val="auto"/>
                <w:lang w:eastAsia="hu-HU"/>
              </w:rPr>
              <w:t>POD 39N0600005864000B</w:t>
            </w:r>
          </w:p>
          <w:p w:rsidR="008D3DEE" w:rsidRPr="008D0A6D" w:rsidRDefault="008D3DEE" w:rsidP="008D3DEE">
            <w:pPr>
              <w:jc w:val="center"/>
              <w:rPr>
                <w:b/>
              </w:rPr>
            </w:pPr>
            <w:r w:rsidRPr="008D0A6D">
              <w:rPr>
                <w:rFonts w:eastAsia="Times New Roman"/>
                <w:b/>
                <w:color w:val="auto"/>
                <w:lang w:eastAsia="hu-HU"/>
              </w:rPr>
              <w:t>100 m3/h</w:t>
            </w:r>
          </w:p>
        </w:tc>
        <w:tc>
          <w:tcPr>
            <w:tcW w:w="3118" w:type="dxa"/>
            <w:vAlign w:val="center"/>
          </w:tcPr>
          <w:p w:rsidR="008D3DEE" w:rsidRDefault="008D3DEE" w:rsidP="008D3DEE">
            <w:pPr>
              <w:jc w:val="center"/>
              <w:rPr>
                <w:b/>
              </w:rPr>
            </w:pPr>
            <w:r w:rsidRPr="008D0A6D">
              <w:rPr>
                <w:b/>
              </w:rPr>
              <w:t>Tervezett fogyasztás</w:t>
            </w:r>
          </w:p>
          <w:p w:rsidR="008D3DEE" w:rsidRPr="008D0A6D" w:rsidRDefault="008D3DEE" w:rsidP="008D3DEE">
            <w:pPr>
              <w:jc w:val="center"/>
              <w:rPr>
                <w:b/>
              </w:rPr>
            </w:pPr>
            <w:r w:rsidRPr="008D0A6D">
              <w:rPr>
                <w:b/>
              </w:rPr>
              <w:t>m3</w:t>
            </w:r>
          </w:p>
        </w:tc>
      </w:tr>
      <w:tr w:rsidR="00BC6C2B" w:rsidRPr="008D0A6D" w:rsidTr="008C24DF">
        <w:tc>
          <w:tcPr>
            <w:tcW w:w="5248" w:type="dxa"/>
          </w:tcPr>
          <w:p w:rsidR="00BC6C2B" w:rsidRPr="008D0A6D" w:rsidRDefault="00BC6C2B" w:rsidP="00BC6C2B">
            <w:r>
              <w:t>2018</w:t>
            </w:r>
            <w:r w:rsidRPr="008D0A6D">
              <w:t>. május</w:t>
            </w:r>
          </w:p>
        </w:tc>
        <w:tc>
          <w:tcPr>
            <w:tcW w:w="3118" w:type="dxa"/>
            <w:vAlign w:val="bottom"/>
          </w:tcPr>
          <w:p w:rsidR="00BC6C2B" w:rsidRPr="00A763F0" w:rsidRDefault="00BC6C2B" w:rsidP="00BC6C2B">
            <w:pPr>
              <w:jc w:val="center"/>
              <w:rPr>
                <w:sz w:val="20"/>
                <w:szCs w:val="20"/>
              </w:rPr>
            </w:pPr>
            <w:r w:rsidRPr="00A763F0">
              <w:rPr>
                <w:sz w:val="20"/>
                <w:szCs w:val="20"/>
              </w:rPr>
              <w:t>1500</w:t>
            </w:r>
          </w:p>
        </w:tc>
      </w:tr>
      <w:tr w:rsidR="00BC6C2B" w:rsidRPr="008D0A6D" w:rsidTr="008C24DF">
        <w:tc>
          <w:tcPr>
            <w:tcW w:w="5248" w:type="dxa"/>
          </w:tcPr>
          <w:p w:rsidR="00BC6C2B" w:rsidRPr="008D0A6D" w:rsidRDefault="00BC6C2B" w:rsidP="00BC6C2B">
            <w:r>
              <w:t>2018</w:t>
            </w:r>
            <w:r w:rsidRPr="008D0A6D">
              <w:t>. június</w:t>
            </w:r>
          </w:p>
        </w:tc>
        <w:tc>
          <w:tcPr>
            <w:tcW w:w="3118" w:type="dxa"/>
            <w:vAlign w:val="bottom"/>
          </w:tcPr>
          <w:p w:rsidR="00BC6C2B" w:rsidRPr="00A763F0" w:rsidRDefault="00BC6C2B" w:rsidP="00BC6C2B">
            <w:pPr>
              <w:jc w:val="center"/>
              <w:rPr>
                <w:sz w:val="20"/>
                <w:szCs w:val="20"/>
              </w:rPr>
            </w:pPr>
            <w:r w:rsidRPr="00A763F0">
              <w:rPr>
                <w:sz w:val="20"/>
                <w:szCs w:val="20"/>
              </w:rPr>
              <w:t>1500</w:t>
            </w:r>
          </w:p>
        </w:tc>
      </w:tr>
      <w:tr w:rsidR="00BC6C2B" w:rsidRPr="008D0A6D" w:rsidTr="008C24DF">
        <w:tc>
          <w:tcPr>
            <w:tcW w:w="5248" w:type="dxa"/>
          </w:tcPr>
          <w:p w:rsidR="00BC6C2B" w:rsidRPr="008D0A6D" w:rsidRDefault="00BC6C2B" w:rsidP="00BC6C2B">
            <w:r>
              <w:t>2018</w:t>
            </w:r>
            <w:r w:rsidRPr="008D0A6D">
              <w:t>. július</w:t>
            </w:r>
          </w:p>
        </w:tc>
        <w:tc>
          <w:tcPr>
            <w:tcW w:w="3118" w:type="dxa"/>
            <w:vAlign w:val="bottom"/>
          </w:tcPr>
          <w:p w:rsidR="00BC6C2B" w:rsidRPr="00A763F0" w:rsidRDefault="00BC6C2B" w:rsidP="00BC6C2B">
            <w:pPr>
              <w:jc w:val="center"/>
              <w:rPr>
                <w:sz w:val="20"/>
                <w:szCs w:val="20"/>
              </w:rPr>
            </w:pPr>
            <w:r w:rsidRPr="00A763F0">
              <w:rPr>
                <w:sz w:val="20"/>
                <w:szCs w:val="20"/>
              </w:rPr>
              <w:t>1000</w:t>
            </w:r>
          </w:p>
        </w:tc>
      </w:tr>
      <w:tr w:rsidR="00BC6C2B" w:rsidRPr="008D0A6D" w:rsidTr="008C24DF">
        <w:tc>
          <w:tcPr>
            <w:tcW w:w="5248" w:type="dxa"/>
          </w:tcPr>
          <w:p w:rsidR="00BC6C2B" w:rsidRPr="008D0A6D" w:rsidRDefault="00BC6C2B" w:rsidP="00BC6C2B">
            <w:r>
              <w:t>2018</w:t>
            </w:r>
            <w:r w:rsidRPr="008D0A6D">
              <w:t>. augusztus</w:t>
            </w:r>
          </w:p>
        </w:tc>
        <w:tc>
          <w:tcPr>
            <w:tcW w:w="3118" w:type="dxa"/>
            <w:vAlign w:val="bottom"/>
          </w:tcPr>
          <w:p w:rsidR="00BC6C2B" w:rsidRPr="00A763F0" w:rsidRDefault="00BC6C2B" w:rsidP="00BC6C2B">
            <w:pPr>
              <w:jc w:val="center"/>
              <w:rPr>
                <w:sz w:val="20"/>
                <w:szCs w:val="20"/>
              </w:rPr>
            </w:pPr>
            <w:r w:rsidRPr="00A763F0">
              <w:rPr>
                <w:sz w:val="20"/>
                <w:szCs w:val="20"/>
              </w:rPr>
              <w:t>600</w:t>
            </w:r>
          </w:p>
        </w:tc>
      </w:tr>
      <w:tr w:rsidR="00BC6C2B" w:rsidRPr="008D0A6D" w:rsidTr="008C24DF">
        <w:tc>
          <w:tcPr>
            <w:tcW w:w="5248" w:type="dxa"/>
          </w:tcPr>
          <w:p w:rsidR="00BC6C2B" w:rsidRPr="008D0A6D" w:rsidRDefault="00BC6C2B" w:rsidP="00BC6C2B">
            <w:r>
              <w:t>2018</w:t>
            </w:r>
            <w:r w:rsidRPr="008D0A6D">
              <w:t>. szeptember</w:t>
            </w:r>
          </w:p>
        </w:tc>
        <w:tc>
          <w:tcPr>
            <w:tcW w:w="3118" w:type="dxa"/>
            <w:vAlign w:val="bottom"/>
          </w:tcPr>
          <w:p w:rsidR="00BC6C2B" w:rsidRPr="00A763F0" w:rsidRDefault="00BC6C2B" w:rsidP="00BC6C2B">
            <w:pPr>
              <w:jc w:val="center"/>
              <w:rPr>
                <w:sz w:val="20"/>
                <w:szCs w:val="20"/>
              </w:rPr>
            </w:pPr>
            <w:r w:rsidRPr="00A763F0">
              <w:rPr>
                <w:sz w:val="20"/>
                <w:szCs w:val="20"/>
              </w:rPr>
              <w:t>700</w:t>
            </w:r>
          </w:p>
        </w:tc>
      </w:tr>
      <w:tr w:rsidR="00BC6C2B" w:rsidRPr="008D0A6D" w:rsidTr="008C24DF">
        <w:tc>
          <w:tcPr>
            <w:tcW w:w="5248" w:type="dxa"/>
          </w:tcPr>
          <w:p w:rsidR="00BC6C2B" w:rsidRPr="008D0A6D" w:rsidRDefault="00BC6C2B" w:rsidP="00BC6C2B">
            <w:r>
              <w:t>2018</w:t>
            </w:r>
            <w:r w:rsidRPr="008D0A6D">
              <w:t>. október</w:t>
            </w:r>
          </w:p>
        </w:tc>
        <w:tc>
          <w:tcPr>
            <w:tcW w:w="3118" w:type="dxa"/>
            <w:vAlign w:val="bottom"/>
          </w:tcPr>
          <w:p w:rsidR="00BC6C2B" w:rsidRPr="00A763F0" w:rsidRDefault="00BC6C2B" w:rsidP="00BC6C2B">
            <w:pPr>
              <w:jc w:val="center"/>
              <w:rPr>
                <w:sz w:val="20"/>
                <w:szCs w:val="20"/>
              </w:rPr>
            </w:pPr>
            <w:r w:rsidRPr="00A763F0">
              <w:rPr>
                <w:sz w:val="20"/>
                <w:szCs w:val="20"/>
              </w:rPr>
              <w:t>13300</w:t>
            </w:r>
          </w:p>
        </w:tc>
      </w:tr>
      <w:tr w:rsidR="00BC6C2B" w:rsidRPr="008D0A6D" w:rsidTr="008C24DF">
        <w:tc>
          <w:tcPr>
            <w:tcW w:w="5248" w:type="dxa"/>
          </w:tcPr>
          <w:p w:rsidR="00BC6C2B" w:rsidRPr="008D0A6D" w:rsidRDefault="00BC6C2B" w:rsidP="00BC6C2B">
            <w:r>
              <w:t>2018</w:t>
            </w:r>
            <w:r w:rsidRPr="008D0A6D">
              <w:t>. november</w:t>
            </w:r>
          </w:p>
        </w:tc>
        <w:tc>
          <w:tcPr>
            <w:tcW w:w="3118" w:type="dxa"/>
            <w:vAlign w:val="bottom"/>
          </w:tcPr>
          <w:p w:rsidR="00BC6C2B" w:rsidRPr="00A763F0" w:rsidRDefault="00BC6C2B" w:rsidP="00BC6C2B">
            <w:pPr>
              <w:jc w:val="center"/>
              <w:rPr>
                <w:sz w:val="20"/>
                <w:szCs w:val="20"/>
              </w:rPr>
            </w:pPr>
            <w:r w:rsidRPr="00A763F0">
              <w:rPr>
                <w:sz w:val="20"/>
                <w:szCs w:val="20"/>
              </w:rPr>
              <w:t>15000</w:t>
            </w:r>
          </w:p>
        </w:tc>
      </w:tr>
      <w:tr w:rsidR="00BC6C2B" w:rsidRPr="008D0A6D" w:rsidTr="008C24DF">
        <w:tc>
          <w:tcPr>
            <w:tcW w:w="5248" w:type="dxa"/>
          </w:tcPr>
          <w:p w:rsidR="00BC6C2B" w:rsidRPr="008D0A6D" w:rsidRDefault="00BC6C2B" w:rsidP="00BC6C2B">
            <w:r>
              <w:t>2018</w:t>
            </w:r>
            <w:r w:rsidRPr="008D0A6D">
              <w:t>. december</w:t>
            </w:r>
          </w:p>
        </w:tc>
        <w:tc>
          <w:tcPr>
            <w:tcW w:w="3118" w:type="dxa"/>
            <w:vAlign w:val="bottom"/>
          </w:tcPr>
          <w:p w:rsidR="00BC6C2B" w:rsidRPr="00A763F0" w:rsidRDefault="00BC6C2B" w:rsidP="00BC6C2B">
            <w:pPr>
              <w:jc w:val="center"/>
              <w:rPr>
                <w:sz w:val="20"/>
                <w:szCs w:val="20"/>
              </w:rPr>
            </w:pPr>
            <w:r w:rsidRPr="00A763F0">
              <w:rPr>
                <w:sz w:val="20"/>
                <w:szCs w:val="20"/>
              </w:rPr>
              <w:t>26600</w:t>
            </w:r>
          </w:p>
        </w:tc>
      </w:tr>
      <w:tr w:rsidR="00BC6C2B" w:rsidRPr="008D0A6D" w:rsidTr="008C24DF">
        <w:tc>
          <w:tcPr>
            <w:tcW w:w="5248" w:type="dxa"/>
          </w:tcPr>
          <w:p w:rsidR="00BC6C2B" w:rsidRPr="008D0A6D" w:rsidRDefault="00BC6C2B" w:rsidP="00BC6C2B">
            <w:r w:rsidRPr="008D0A6D">
              <w:t>201</w:t>
            </w:r>
            <w:r>
              <w:t>9</w:t>
            </w:r>
            <w:r w:rsidRPr="008D0A6D">
              <w:t>. január</w:t>
            </w:r>
          </w:p>
        </w:tc>
        <w:tc>
          <w:tcPr>
            <w:tcW w:w="3118" w:type="dxa"/>
            <w:vAlign w:val="bottom"/>
          </w:tcPr>
          <w:p w:rsidR="00BC6C2B" w:rsidRPr="00A763F0" w:rsidRDefault="00BC6C2B" w:rsidP="00BC6C2B">
            <w:pPr>
              <w:jc w:val="center"/>
              <w:rPr>
                <w:sz w:val="20"/>
                <w:szCs w:val="20"/>
              </w:rPr>
            </w:pPr>
            <w:r w:rsidRPr="00A763F0">
              <w:rPr>
                <w:sz w:val="20"/>
                <w:szCs w:val="20"/>
              </w:rPr>
              <w:t>23200</w:t>
            </w:r>
          </w:p>
        </w:tc>
      </w:tr>
      <w:tr w:rsidR="00BC6C2B" w:rsidRPr="008D0A6D" w:rsidTr="008C24DF">
        <w:tc>
          <w:tcPr>
            <w:tcW w:w="5248" w:type="dxa"/>
          </w:tcPr>
          <w:p w:rsidR="00BC6C2B" w:rsidRPr="008D0A6D" w:rsidRDefault="00BC6C2B" w:rsidP="00BC6C2B">
            <w:r w:rsidRPr="008D0A6D">
              <w:t>201</w:t>
            </w:r>
            <w:r>
              <w:t>9</w:t>
            </w:r>
            <w:r w:rsidRPr="008D0A6D">
              <w:t>. február</w:t>
            </w:r>
          </w:p>
        </w:tc>
        <w:tc>
          <w:tcPr>
            <w:tcW w:w="3118" w:type="dxa"/>
            <w:vAlign w:val="bottom"/>
          </w:tcPr>
          <w:p w:rsidR="00BC6C2B" w:rsidRPr="00A763F0" w:rsidRDefault="00BC6C2B" w:rsidP="00BC6C2B">
            <w:pPr>
              <w:jc w:val="center"/>
              <w:rPr>
                <w:sz w:val="20"/>
                <w:szCs w:val="20"/>
              </w:rPr>
            </w:pPr>
            <w:r w:rsidRPr="00A763F0">
              <w:rPr>
                <w:sz w:val="20"/>
                <w:szCs w:val="20"/>
              </w:rPr>
              <w:t>21700</w:t>
            </w:r>
          </w:p>
        </w:tc>
      </w:tr>
      <w:tr w:rsidR="00BC6C2B" w:rsidRPr="008D0A6D" w:rsidTr="008C24DF">
        <w:tc>
          <w:tcPr>
            <w:tcW w:w="5248" w:type="dxa"/>
          </w:tcPr>
          <w:p w:rsidR="00BC6C2B" w:rsidRPr="008D0A6D" w:rsidRDefault="00BC6C2B" w:rsidP="00BC6C2B">
            <w:r w:rsidRPr="008D0A6D">
              <w:t>201</w:t>
            </w:r>
            <w:r>
              <w:t>9</w:t>
            </w:r>
            <w:r w:rsidRPr="008D0A6D">
              <w:t>. március</w:t>
            </w:r>
          </w:p>
        </w:tc>
        <w:tc>
          <w:tcPr>
            <w:tcW w:w="3118" w:type="dxa"/>
            <w:vAlign w:val="bottom"/>
          </w:tcPr>
          <w:p w:rsidR="00BC6C2B" w:rsidRPr="00A763F0" w:rsidRDefault="00BC6C2B" w:rsidP="00BC6C2B">
            <w:pPr>
              <w:jc w:val="center"/>
              <w:rPr>
                <w:sz w:val="20"/>
                <w:szCs w:val="20"/>
              </w:rPr>
            </w:pPr>
            <w:r w:rsidRPr="00A763F0">
              <w:rPr>
                <w:sz w:val="20"/>
                <w:szCs w:val="20"/>
              </w:rPr>
              <w:t>18600</w:t>
            </w:r>
          </w:p>
        </w:tc>
      </w:tr>
      <w:tr w:rsidR="00BC6C2B" w:rsidRPr="008D0A6D" w:rsidTr="008C24DF">
        <w:tc>
          <w:tcPr>
            <w:tcW w:w="5248" w:type="dxa"/>
          </w:tcPr>
          <w:p w:rsidR="00BC6C2B" w:rsidRPr="008D0A6D" w:rsidRDefault="00BC6C2B" w:rsidP="00BC6C2B">
            <w:r>
              <w:t>2019</w:t>
            </w:r>
            <w:r w:rsidRPr="008D0A6D">
              <w:t>. április</w:t>
            </w:r>
          </w:p>
        </w:tc>
        <w:tc>
          <w:tcPr>
            <w:tcW w:w="3118" w:type="dxa"/>
            <w:vAlign w:val="bottom"/>
          </w:tcPr>
          <w:p w:rsidR="00BC6C2B" w:rsidRPr="00A763F0" w:rsidRDefault="00BC6C2B" w:rsidP="00BC6C2B">
            <w:pPr>
              <w:jc w:val="center"/>
              <w:rPr>
                <w:sz w:val="20"/>
                <w:szCs w:val="20"/>
              </w:rPr>
            </w:pPr>
            <w:r w:rsidRPr="00A763F0">
              <w:rPr>
                <w:sz w:val="20"/>
                <w:szCs w:val="20"/>
              </w:rPr>
              <w:t>8300</w:t>
            </w:r>
          </w:p>
        </w:tc>
      </w:tr>
      <w:tr w:rsidR="00BC6C2B" w:rsidRPr="008D0A6D" w:rsidTr="008D3DEE">
        <w:tc>
          <w:tcPr>
            <w:tcW w:w="5248" w:type="dxa"/>
          </w:tcPr>
          <w:p w:rsidR="00BC6C2B" w:rsidRPr="008D0A6D" w:rsidRDefault="00BC6C2B" w:rsidP="00BC6C2B">
            <w:pPr>
              <w:jc w:val="right"/>
            </w:pPr>
            <w:r w:rsidRPr="008D0A6D">
              <w:t>Összesen</w:t>
            </w:r>
          </w:p>
        </w:tc>
        <w:tc>
          <w:tcPr>
            <w:tcW w:w="3118" w:type="dxa"/>
          </w:tcPr>
          <w:p w:rsidR="00BC6C2B" w:rsidRPr="00A763F0" w:rsidRDefault="00BC6C2B" w:rsidP="00BC6C2B">
            <w:pPr>
              <w:ind w:right="913"/>
              <w:jc w:val="right"/>
              <w:rPr>
                <w:rFonts w:eastAsia="Times New Roman"/>
                <w:sz w:val="20"/>
                <w:szCs w:val="20"/>
              </w:rPr>
            </w:pPr>
            <w:r w:rsidRPr="00A763F0">
              <w:rPr>
                <w:sz w:val="20"/>
                <w:szCs w:val="20"/>
              </w:rPr>
              <w:t>132000</w:t>
            </w:r>
          </w:p>
        </w:tc>
      </w:tr>
    </w:tbl>
    <w:p w:rsidR="008D3DEE" w:rsidRPr="008D0A6D" w:rsidRDefault="008D3DEE" w:rsidP="008D3DEE">
      <w:pPr>
        <w:rPr>
          <w:rFonts w:eastAsia="Times New Roman"/>
          <w:lang w:eastAsia="hu-HU"/>
        </w:rPr>
      </w:pPr>
    </w:p>
    <w:p w:rsidR="008D3DEE" w:rsidRPr="008D0A6D" w:rsidRDefault="008D3DEE" w:rsidP="008D3DEE">
      <w:pPr>
        <w:rPr>
          <w:rFonts w:eastAsia="Times New Roman"/>
          <w:lang w:eastAsia="hu-HU"/>
        </w:rPr>
      </w:pPr>
    </w:p>
    <w:tbl>
      <w:tblPr>
        <w:tblStyle w:val="Rcsostblzat"/>
        <w:tblW w:w="8337" w:type="dxa"/>
        <w:tblInd w:w="276" w:type="dxa"/>
        <w:tblLook w:val="04A0" w:firstRow="1" w:lastRow="0" w:firstColumn="1" w:lastColumn="0" w:noHBand="0" w:noVBand="1"/>
      </w:tblPr>
      <w:tblGrid>
        <w:gridCol w:w="5294"/>
        <w:gridCol w:w="3043"/>
      </w:tblGrid>
      <w:tr w:rsidR="008D3DEE" w:rsidRPr="008D0A6D" w:rsidTr="008D3DEE">
        <w:tc>
          <w:tcPr>
            <w:tcW w:w="5294" w:type="dxa"/>
          </w:tcPr>
          <w:p w:rsidR="008D3DEE" w:rsidRPr="008D0A6D" w:rsidRDefault="008D3DEE" w:rsidP="008D3DEE">
            <w:pPr>
              <w:jc w:val="center"/>
              <w:rPr>
                <w:b/>
              </w:rPr>
            </w:pPr>
            <w:r w:rsidRPr="008D0A6D">
              <w:rPr>
                <w:b/>
              </w:rPr>
              <w:t>Budapest XI. kerület, Homonna u. 9.</w:t>
            </w:r>
          </w:p>
          <w:p w:rsidR="008D3DEE" w:rsidRPr="008D0A6D" w:rsidRDefault="008D3DEE" w:rsidP="008D3DEE">
            <w:pPr>
              <w:jc w:val="center"/>
              <w:rPr>
                <w:rFonts w:eastAsia="Times New Roman"/>
                <w:b/>
                <w:color w:val="auto"/>
                <w:lang w:eastAsia="hu-HU"/>
              </w:rPr>
            </w:pPr>
            <w:r w:rsidRPr="008D0A6D">
              <w:rPr>
                <w:rFonts w:eastAsia="Times New Roman"/>
                <w:b/>
                <w:color w:val="auto"/>
                <w:lang w:eastAsia="hu-HU"/>
              </w:rPr>
              <w:t>POD 39N060005977000K</w:t>
            </w:r>
          </w:p>
          <w:p w:rsidR="008D3DEE" w:rsidRPr="008D0A6D" w:rsidRDefault="008D3DEE" w:rsidP="008D3DEE">
            <w:pPr>
              <w:jc w:val="center"/>
              <w:rPr>
                <w:b/>
              </w:rPr>
            </w:pPr>
            <w:r w:rsidRPr="008D0A6D">
              <w:rPr>
                <w:rFonts w:eastAsia="Times New Roman"/>
                <w:b/>
                <w:color w:val="auto"/>
                <w:lang w:eastAsia="hu-HU"/>
              </w:rPr>
              <w:t>40 m3/h</w:t>
            </w:r>
          </w:p>
        </w:tc>
        <w:tc>
          <w:tcPr>
            <w:tcW w:w="3043" w:type="dxa"/>
          </w:tcPr>
          <w:p w:rsidR="008D3DEE" w:rsidRPr="008D0A6D" w:rsidRDefault="008D3DEE" w:rsidP="008D3DEE">
            <w:pPr>
              <w:rPr>
                <w:b/>
              </w:rPr>
            </w:pPr>
            <w:r w:rsidRPr="008D0A6D">
              <w:rPr>
                <w:b/>
              </w:rPr>
              <w:t>Tervezett fogyasztás m3</w:t>
            </w:r>
          </w:p>
        </w:tc>
      </w:tr>
      <w:tr w:rsidR="00BC6C2B" w:rsidRPr="008D0A6D" w:rsidTr="00875678">
        <w:tc>
          <w:tcPr>
            <w:tcW w:w="5294" w:type="dxa"/>
          </w:tcPr>
          <w:p w:rsidR="00BC6C2B" w:rsidRPr="008D0A6D" w:rsidRDefault="00BC6C2B" w:rsidP="00BC6C2B">
            <w:r>
              <w:t>2018</w:t>
            </w:r>
            <w:r w:rsidRPr="008D0A6D">
              <w:t>. május</w:t>
            </w:r>
          </w:p>
        </w:tc>
        <w:tc>
          <w:tcPr>
            <w:tcW w:w="3043" w:type="dxa"/>
            <w:vAlign w:val="bottom"/>
          </w:tcPr>
          <w:p w:rsidR="00BC6C2B" w:rsidRPr="00A763F0" w:rsidRDefault="00BC6C2B" w:rsidP="00BC6C2B">
            <w:pPr>
              <w:jc w:val="center"/>
              <w:rPr>
                <w:sz w:val="20"/>
                <w:szCs w:val="20"/>
              </w:rPr>
            </w:pPr>
            <w:r w:rsidRPr="00A763F0">
              <w:rPr>
                <w:sz w:val="20"/>
                <w:szCs w:val="20"/>
              </w:rPr>
              <w:t>118</w:t>
            </w:r>
          </w:p>
        </w:tc>
      </w:tr>
      <w:tr w:rsidR="00BC6C2B" w:rsidRPr="008D0A6D" w:rsidTr="00875678">
        <w:tc>
          <w:tcPr>
            <w:tcW w:w="5294" w:type="dxa"/>
          </w:tcPr>
          <w:p w:rsidR="00BC6C2B" w:rsidRPr="008D0A6D" w:rsidRDefault="00BC6C2B" w:rsidP="00BC6C2B">
            <w:r>
              <w:t>2018</w:t>
            </w:r>
            <w:r w:rsidRPr="008D0A6D">
              <w:t>. június</w:t>
            </w:r>
          </w:p>
        </w:tc>
        <w:tc>
          <w:tcPr>
            <w:tcW w:w="3043" w:type="dxa"/>
            <w:vAlign w:val="bottom"/>
          </w:tcPr>
          <w:p w:rsidR="00BC6C2B" w:rsidRPr="00A763F0" w:rsidRDefault="00BC6C2B" w:rsidP="00BC6C2B">
            <w:pPr>
              <w:jc w:val="center"/>
              <w:rPr>
                <w:sz w:val="20"/>
                <w:szCs w:val="20"/>
              </w:rPr>
            </w:pPr>
            <w:r w:rsidRPr="00A763F0">
              <w:rPr>
                <w:sz w:val="20"/>
                <w:szCs w:val="20"/>
              </w:rPr>
              <w:t>30</w:t>
            </w:r>
          </w:p>
        </w:tc>
      </w:tr>
      <w:tr w:rsidR="00BC6C2B" w:rsidRPr="008D0A6D" w:rsidTr="00875678">
        <w:tc>
          <w:tcPr>
            <w:tcW w:w="5294" w:type="dxa"/>
          </w:tcPr>
          <w:p w:rsidR="00BC6C2B" w:rsidRPr="008D0A6D" w:rsidRDefault="00BC6C2B" w:rsidP="00BC6C2B">
            <w:r>
              <w:t>2018</w:t>
            </w:r>
            <w:r w:rsidRPr="008D0A6D">
              <w:t>. július</w:t>
            </w:r>
          </w:p>
        </w:tc>
        <w:tc>
          <w:tcPr>
            <w:tcW w:w="3043" w:type="dxa"/>
            <w:vAlign w:val="bottom"/>
          </w:tcPr>
          <w:p w:rsidR="00BC6C2B" w:rsidRPr="00A763F0" w:rsidRDefault="00BC6C2B" w:rsidP="00BC6C2B">
            <w:pPr>
              <w:jc w:val="center"/>
              <w:rPr>
                <w:sz w:val="20"/>
                <w:szCs w:val="20"/>
              </w:rPr>
            </w:pPr>
            <w:r w:rsidRPr="00A763F0">
              <w:rPr>
                <w:sz w:val="20"/>
                <w:szCs w:val="20"/>
              </w:rPr>
              <w:t>20</w:t>
            </w:r>
          </w:p>
        </w:tc>
      </w:tr>
      <w:tr w:rsidR="00BC6C2B" w:rsidRPr="008D0A6D" w:rsidTr="00875678">
        <w:tc>
          <w:tcPr>
            <w:tcW w:w="5294" w:type="dxa"/>
          </w:tcPr>
          <w:p w:rsidR="00BC6C2B" w:rsidRPr="008D0A6D" w:rsidRDefault="00BC6C2B" w:rsidP="00BC6C2B">
            <w:r>
              <w:t>2018</w:t>
            </w:r>
            <w:r w:rsidRPr="008D0A6D">
              <w:t>. augusztus</w:t>
            </w:r>
          </w:p>
        </w:tc>
        <w:tc>
          <w:tcPr>
            <w:tcW w:w="3043" w:type="dxa"/>
            <w:vAlign w:val="bottom"/>
          </w:tcPr>
          <w:p w:rsidR="00BC6C2B" w:rsidRPr="00A763F0" w:rsidRDefault="00BC6C2B" w:rsidP="00BC6C2B">
            <w:pPr>
              <w:jc w:val="center"/>
              <w:rPr>
                <w:sz w:val="20"/>
                <w:szCs w:val="20"/>
              </w:rPr>
            </w:pPr>
            <w:r w:rsidRPr="00A763F0">
              <w:rPr>
                <w:sz w:val="20"/>
                <w:szCs w:val="20"/>
              </w:rPr>
              <w:t>20</w:t>
            </w:r>
          </w:p>
        </w:tc>
      </w:tr>
      <w:tr w:rsidR="00BC6C2B" w:rsidRPr="008D0A6D" w:rsidTr="00875678">
        <w:tc>
          <w:tcPr>
            <w:tcW w:w="5294" w:type="dxa"/>
          </w:tcPr>
          <w:p w:rsidR="00BC6C2B" w:rsidRPr="008D0A6D" w:rsidRDefault="00BC6C2B" w:rsidP="00BC6C2B">
            <w:r>
              <w:t>2018</w:t>
            </w:r>
            <w:r w:rsidRPr="008D0A6D">
              <w:t>. szeptember</w:t>
            </w:r>
          </w:p>
        </w:tc>
        <w:tc>
          <w:tcPr>
            <w:tcW w:w="3043" w:type="dxa"/>
            <w:vAlign w:val="bottom"/>
          </w:tcPr>
          <w:p w:rsidR="00BC6C2B" w:rsidRPr="00A763F0" w:rsidRDefault="00BC6C2B" w:rsidP="00BC6C2B">
            <w:pPr>
              <w:jc w:val="center"/>
              <w:rPr>
                <w:sz w:val="20"/>
                <w:szCs w:val="20"/>
              </w:rPr>
            </w:pPr>
            <w:r w:rsidRPr="00A763F0">
              <w:rPr>
                <w:sz w:val="20"/>
                <w:szCs w:val="20"/>
              </w:rPr>
              <w:t>30</w:t>
            </w:r>
          </w:p>
        </w:tc>
      </w:tr>
      <w:tr w:rsidR="00BC6C2B" w:rsidRPr="008D0A6D" w:rsidTr="00875678">
        <w:tc>
          <w:tcPr>
            <w:tcW w:w="5294" w:type="dxa"/>
          </w:tcPr>
          <w:p w:rsidR="00BC6C2B" w:rsidRPr="008D0A6D" w:rsidRDefault="00BC6C2B" w:rsidP="00BC6C2B">
            <w:r>
              <w:t>2018</w:t>
            </w:r>
            <w:r w:rsidRPr="008D0A6D">
              <w:t>. október</w:t>
            </w:r>
          </w:p>
        </w:tc>
        <w:tc>
          <w:tcPr>
            <w:tcW w:w="3043" w:type="dxa"/>
            <w:vAlign w:val="bottom"/>
          </w:tcPr>
          <w:p w:rsidR="00BC6C2B" w:rsidRPr="00A763F0" w:rsidRDefault="00BC6C2B" w:rsidP="00BC6C2B">
            <w:pPr>
              <w:jc w:val="center"/>
              <w:rPr>
                <w:sz w:val="20"/>
                <w:szCs w:val="20"/>
              </w:rPr>
            </w:pPr>
            <w:r w:rsidRPr="00A763F0">
              <w:rPr>
                <w:sz w:val="20"/>
                <w:szCs w:val="20"/>
              </w:rPr>
              <w:t>918</w:t>
            </w:r>
          </w:p>
        </w:tc>
      </w:tr>
      <w:tr w:rsidR="00BC6C2B" w:rsidRPr="008D0A6D" w:rsidTr="00875678">
        <w:tc>
          <w:tcPr>
            <w:tcW w:w="5294" w:type="dxa"/>
          </w:tcPr>
          <w:p w:rsidR="00BC6C2B" w:rsidRPr="008D0A6D" w:rsidRDefault="00BC6C2B" w:rsidP="00BC6C2B">
            <w:r>
              <w:t>2018</w:t>
            </w:r>
            <w:r w:rsidRPr="008D0A6D">
              <w:t>. november</w:t>
            </w:r>
          </w:p>
        </w:tc>
        <w:tc>
          <w:tcPr>
            <w:tcW w:w="3043" w:type="dxa"/>
            <w:vAlign w:val="bottom"/>
          </w:tcPr>
          <w:p w:rsidR="00BC6C2B" w:rsidRPr="00A763F0" w:rsidRDefault="00BC6C2B" w:rsidP="00BC6C2B">
            <w:pPr>
              <w:jc w:val="center"/>
              <w:rPr>
                <w:sz w:val="20"/>
                <w:szCs w:val="20"/>
              </w:rPr>
            </w:pPr>
            <w:r w:rsidRPr="00A763F0">
              <w:rPr>
                <w:sz w:val="20"/>
                <w:szCs w:val="20"/>
              </w:rPr>
              <w:t>3800</w:t>
            </w:r>
          </w:p>
        </w:tc>
      </w:tr>
      <w:tr w:rsidR="00BC6C2B" w:rsidRPr="008D0A6D" w:rsidTr="00875678">
        <w:tc>
          <w:tcPr>
            <w:tcW w:w="5294" w:type="dxa"/>
          </w:tcPr>
          <w:p w:rsidR="00BC6C2B" w:rsidRPr="008D0A6D" w:rsidRDefault="00BC6C2B" w:rsidP="00BC6C2B">
            <w:r>
              <w:t>2018</w:t>
            </w:r>
            <w:r w:rsidRPr="008D0A6D">
              <w:t>. december</w:t>
            </w:r>
          </w:p>
        </w:tc>
        <w:tc>
          <w:tcPr>
            <w:tcW w:w="3043" w:type="dxa"/>
            <w:vAlign w:val="bottom"/>
          </w:tcPr>
          <w:p w:rsidR="00BC6C2B" w:rsidRPr="00A763F0" w:rsidRDefault="00BC6C2B" w:rsidP="00BC6C2B">
            <w:pPr>
              <w:jc w:val="center"/>
              <w:rPr>
                <w:sz w:val="20"/>
                <w:szCs w:val="20"/>
              </w:rPr>
            </w:pPr>
            <w:r w:rsidRPr="00A763F0">
              <w:rPr>
                <w:sz w:val="20"/>
                <w:szCs w:val="20"/>
              </w:rPr>
              <w:t>5500</w:t>
            </w:r>
          </w:p>
        </w:tc>
      </w:tr>
      <w:tr w:rsidR="00BC6C2B" w:rsidRPr="008D0A6D" w:rsidTr="00875678">
        <w:tc>
          <w:tcPr>
            <w:tcW w:w="5294" w:type="dxa"/>
          </w:tcPr>
          <w:p w:rsidR="00BC6C2B" w:rsidRPr="008D0A6D" w:rsidRDefault="00BC6C2B" w:rsidP="00BC6C2B">
            <w:r w:rsidRPr="008D0A6D">
              <w:t>201</w:t>
            </w:r>
            <w:r>
              <w:t>9</w:t>
            </w:r>
            <w:r w:rsidRPr="008D0A6D">
              <w:t>. január</w:t>
            </w:r>
          </w:p>
        </w:tc>
        <w:tc>
          <w:tcPr>
            <w:tcW w:w="3043" w:type="dxa"/>
            <w:vAlign w:val="bottom"/>
          </w:tcPr>
          <w:p w:rsidR="00BC6C2B" w:rsidRPr="00A763F0" w:rsidRDefault="00BC6C2B" w:rsidP="00BC6C2B">
            <w:pPr>
              <w:jc w:val="center"/>
              <w:rPr>
                <w:sz w:val="20"/>
                <w:szCs w:val="20"/>
              </w:rPr>
            </w:pPr>
            <w:r w:rsidRPr="00A763F0">
              <w:rPr>
                <w:sz w:val="20"/>
                <w:szCs w:val="20"/>
              </w:rPr>
              <w:t>7500</w:t>
            </w:r>
          </w:p>
        </w:tc>
      </w:tr>
      <w:tr w:rsidR="00BC6C2B" w:rsidRPr="008D0A6D" w:rsidTr="00875678">
        <w:tc>
          <w:tcPr>
            <w:tcW w:w="5294" w:type="dxa"/>
          </w:tcPr>
          <w:p w:rsidR="00BC6C2B" w:rsidRPr="008D0A6D" w:rsidRDefault="00BC6C2B" w:rsidP="00BC6C2B">
            <w:r w:rsidRPr="008D0A6D">
              <w:t>201</w:t>
            </w:r>
            <w:r>
              <w:t>9</w:t>
            </w:r>
            <w:r w:rsidRPr="008D0A6D">
              <w:t>. február</w:t>
            </w:r>
          </w:p>
        </w:tc>
        <w:tc>
          <w:tcPr>
            <w:tcW w:w="3043" w:type="dxa"/>
            <w:vAlign w:val="bottom"/>
          </w:tcPr>
          <w:p w:rsidR="00BC6C2B" w:rsidRPr="00A763F0" w:rsidRDefault="00BC6C2B" w:rsidP="00BC6C2B">
            <w:pPr>
              <w:jc w:val="center"/>
              <w:rPr>
                <w:sz w:val="20"/>
                <w:szCs w:val="20"/>
              </w:rPr>
            </w:pPr>
            <w:r w:rsidRPr="00A763F0">
              <w:rPr>
                <w:sz w:val="20"/>
                <w:szCs w:val="20"/>
              </w:rPr>
              <w:t>7000</w:t>
            </w:r>
          </w:p>
        </w:tc>
      </w:tr>
      <w:tr w:rsidR="00BC6C2B" w:rsidRPr="008D0A6D" w:rsidTr="00875678">
        <w:tc>
          <w:tcPr>
            <w:tcW w:w="5294" w:type="dxa"/>
          </w:tcPr>
          <w:p w:rsidR="00BC6C2B" w:rsidRPr="008D0A6D" w:rsidRDefault="00BC6C2B" w:rsidP="00BC6C2B">
            <w:r w:rsidRPr="008D0A6D">
              <w:t>201</w:t>
            </w:r>
            <w:r>
              <w:t>9</w:t>
            </w:r>
            <w:r w:rsidRPr="008D0A6D">
              <w:t>. március</w:t>
            </w:r>
          </w:p>
        </w:tc>
        <w:tc>
          <w:tcPr>
            <w:tcW w:w="3043" w:type="dxa"/>
            <w:vAlign w:val="bottom"/>
          </w:tcPr>
          <w:p w:rsidR="00BC6C2B" w:rsidRPr="00A763F0" w:rsidRDefault="00BC6C2B" w:rsidP="00BC6C2B">
            <w:pPr>
              <w:jc w:val="center"/>
              <w:rPr>
                <w:sz w:val="20"/>
                <w:szCs w:val="20"/>
              </w:rPr>
            </w:pPr>
            <w:r w:rsidRPr="00A763F0">
              <w:rPr>
                <w:sz w:val="20"/>
                <w:szCs w:val="20"/>
              </w:rPr>
              <w:t>764</w:t>
            </w:r>
          </w:p>
        </w:tc>
      </w:tr>
      <w:tr w:rsidR="00BC6C2B" w:rsidRPr="008D0A6D" w:rsidTr="00875678">
        <w:tc>
          <w:tcPr>
            <w:tcW w:w="5294" w:type="dxa"/>
          </w:tcPr>
          <w:p w:rsidR="00BC6C2B" w:rsidRPr="008D0A6D" w:rsidRDefault="00BC6C2B" w:rsidP="00BC6C2B">
            <w:r w:rsidRPr="008D0A6D">
              <w:t>201</w:t>
            </w:r>
            <w:r>
              <w:t>9</w:t>
            </w:r>
            <w:r w:rsidRPr="008D0A6D">
              <w:t>. április</w:t>
            </w:r>
          </w:p>
        </w:tc>
        <w:tc>
          <w:tcPr>
            <w:tcW w:w="3043" w:type="dxa"/>
            <w:vAlign w:val="bottom"/>
          </w:tcPr>
          <w:p w:rsidR="00BC6C2B" w:rsidRPr="00A763F0" w:rsidRDefault="00BC6C2B" w:rsidP="00BC6C2B">
            <w:pPr>
              <w:jc w:val="center"/>
              <w:rPr>
                <w:sz w:val="20"/>
                <w:szCs w:val="20"/>
              </w:rPr>
            </w:pPr>
            <w:r w:rsidRPr="00A763F0">
              <w:rPr>
                <w:sz w:val="20"/>
                <w:szCs w:val="20"/>
              </w:rPr>
              <w:t>564</w:t>
            </w:r>
          </w:p>
        </w:tc>
      </w:tr>
      <w:tr w:rsidR="00BC6C2B" w:rsidRPr="008D0A6D" w:rsidTr="008D3DEE">
        <w:tc>
          <w:tcPr>
            <w:tcW w:w="5294" w:type="dxa"/>
          </w:tcPr>
          <w:p w:rsidR="00BC6C2B" w:rsidRPr="008D0A6D" w:rsidRDefault="00BC6C2B" w:rsidP="00BC6C2B">
            <w:pPr>
              <w:jc w:val="right"/>
            </w:pPr>
            <w:r w:rsidRPr="008D0A6D">
              <w:t>Összesen</w:t>
            </w:r>
          </w:p>
        </w:tc>
        <w:tc>
          <w:tcPr>
            <w:tcW w:w="3043" w:type="dxa"/>
          </w:tcPr>
          <w:p w:rsidR="00BC6C2B" w:rsidRPr="00A763F0" w:rsidRDefault="00BC6C2B" w:rsidP="00BC6C2B">
            <w:pPr>
              <w:ind w:right="1026"/>
              <w:jc w:val="right"/>
              <w:rPr>
                <w:rFonts w:eastAsia="Times New Roman"/>
                <w:sz w:val="20"/>
                <w:szCs w:val="20"/>
              </w:rPr>
            </w:pPr>
            <w:r w:rsidRPr="00A763F0">
              <w:rPr>
                <w:sz w:val="20"/>
                <w:szCs w:val="20"/>
              </w:rPr>
              <w:t>26264</w:t>
            </w:r>
          </w:p>
        </w:tc>
      </w:tr>
    </w:tbl>
    <w:p w:rsidR="008D3DEE" w:rsidRDefault="008D3DEE" w:rsidP="008D3DEE">
      <w:pPr>
        <w:rPr>
          <w:rFonts w:eastAsia="Times New Roman"/>
          <w:lang w:eastAsia="hu-HU"/>
        </w:rPr>
      </w:pPr>
    </w:p>
    <w:p w:rsidR="008D3DEE" w:rsidRPr="008D0A6D" w:rsidRDefault="008D3DEE" w:rsidP="008D3DEE">
      <w:pPr>
        <w:rPr>
          <w:rFonts w:eastAsia="Times New Roman"/>
          <w:lang w:eastAsia="hu-HU"/>
        </w:rPr>
      </w:pPr>
    </w:p>
    <w:p w:rsidR="008D3DEE" w:rsidRPr="008D0A6D" w:rsidRDefault="008D3DEE" w:rsidP="008D3DEE">
      <w:pPr>
        <w:rPr>
          <w:rFonts w:eastAsia="Times New Roman"/>
          <w:lang w:eastAsia="hu-HU"/>
        </w:rPr>
      </w:pPr>
    </w:p>
    <w:p w:rsidR="008D3DEE" w:rsidRPr="00FD2659" w:rsidRDefault="008D3DEE" w:rsidP="008D3DEE">
      <w:pPr>
        <w:rPr>
          <w:rFonts w:eastAsia="Times New Roman"/>
          <w:b/>
          <w:lang w:eastAsia="hu-HU"/>
        </w:rPr>
      </w:pPr>
      <w:r w:rsidRPr="00FD2659">
        <w:rPr>
          <w:rFonts w:eastAsia="Times New Roman"/>
          <w:b/>
          <w:lang w:eastAsia="hu-HU"/>
        </w:rPr>
        <w:t>20 – 100 m3/h feletti falhasználási helyek összes fogyasztása</w:t>
      </w:r>
    </w:p>
    <w:p w:rsidR="008D3DEE" w:rsidRPr="008D0A6D" w:rsidRDefault="008D3DEE" w:rsidP="008D3DEE">
      <w:pPr>
        <w:rPr>
          <w:rFonts w:eastAsia="Times New Roman"/>
          <w:lang w:eastAsia="hu-HU"/>
        </w:rPr>
      </w:pPr>
    </w:p>
    <w:tbl>
      <w:tblPr>
        <w:tblStyle w:val="Rcsostblzat"/>
        <w:tblW w:w="0" w:type="auto"/>
        <w:tblInd w:w="276" w:type="dxa"/>
        <w:tblLook w:val="04A0" w:firstRow="1" w:lastRow="0" w:firstColumn="1" w:lastColumn="0" w:noHBand="0" w:noVBand="1"/>
      </w:tblPr>
      <w:tblGrid>
        <w:gridCol w:w="5670"/>
        <w:gridCol w:w="2696"/>
      </w:tblGrid>
      <w:tr w:rsidR="008D3DEE" w:rsidRPr="008D0A6D" w:rsidTr="008D3DEE">
        <w:tc>
          <w:tcPr>
            <w:tcW w:w="5670" w:type="dxa"/>
            <w:vAlign w:val="center"/>
          </w:tcPr>
          <w:p w:rsidR="008D3DEE" w:rsidRPr="00391635" w:rsidRDefault="008D3DEE" w:rsidP="008D3DEE">
            <w:pPr>
              <w:jc w:val="center"/>
              <w:rPr>
                <w:rFonts w:eastAsia="Times New Roman"/>
                <w:b/>
                <w:color w:val="auto"/>
                <w:lang w:eastAsia="hu-HU"/>
              </w:rPr>
            </w:pPr>
            <w:r w:rsidRPr="008D0A6D">
              <w:rPr>
                <w:b/>
              </w:rPr>
              <w:t xml:space="preserve">Magyar Bányászati és Földtani </w:t>
            </w:r>
            <w:r w:rsidR="00B14C71">
              <w:rPr>
                <w:b/>
              </w:rPr>
              <w:t>Szolgálat</w:t>
            </w:r>
          </w:p>
        </w:tc>
        <w:tc>
          <w:tcPr>
            <w:tcW w:w="2696" w:type="dxa"/>
            <w:vAlign w:val="center"/>
          </w:tcPr>
          <w:p w:rsidR="008D3DEE" w:rsidRPr="008D0A6D" w:rsidRDefault="008D3DEE" w:rsidP="008D3DEE">
            <w:pPr>
              <w:jc w:val="center"/>
              <w:rPr>
                <w:b/>
              </w:rPr>
            </w:pPr>
            <w:r w:rsidRPr="008D0A6D">
              <w:rPr>
                <w:b/>
              </w:rPr>
              <w:t>Tervezett összes fogyasztás m3</w:t>
            </w:r>
          </w:p>
        </w:tc>
      </w:tr>
      <w:tr w:rsidR="00BC6C2B" w:rsidRPr="008D0A6D" w:rsidTr="008D3DEE">
        <w:tc>
          <w:tcPr>
            <w:tcW w:w="5670" w:type="dxa"/>
          </w:tcPr>
          <w:p w:rsidR="00BC6C2B" w:rsidRPr="008D0A6D" w:rsidRDefault="00BC6C2B" w:rsidP="00BC6C2B">
            <w:r>
              <w:t>2018</w:t>
            </w:r>
            <w:r w:rsidRPr="008D0A6D">
              <w:t>. május</w:t>
            </w:r>
          </w:p>
        </w:tc>
        <w:tc>
          <w:tcPr>
            <w:tcW w:w="2696" w:type="dxa"/>
            <w:vAlign w:val="bottom"/>
          </w:tcPr>
          <w:p w:rsidR="00BC6C2B" w:rsidRPr="00A763F0" w:rsidRDefault="00BC6C2B" w:rsidP="00BC6C2B">
            <w:pPr>
              <w:jc w:val="center"/>
              <w:rPr>
                <w:sz w:val="20"/>
                <w:szCs w:val="20"/>
              </w:rPr>
            </w:pPr>
            <w:r w:rsidRPr="00A763F0">
              <w:rPr>
                <w:sz w:val="20"/>
                <w:szCs w:val="20"/>
              </w:rPr>
              <w:t>2218</w:t>
            </w:r>
          </w:p>
        </w:tc>
      </w:tr>
      <w:tr w:rsidR="00BC6C2B" w:rsidRPr="008D0A6D" w:rsidTr="008D3DEE">
        <w:tc>
          <w:tcPr>
            <w:tcW w:w="5670" w:type="dxa"/>
          </w:tcPr>
          <w:p w:rsidR="00BC6C2B" w:rsidRPr="008D0A6D" w:rsidRDefault="00BC6C2B" w:rsidP="00BC6C2B">
            <w:r>
              <w:t>2018</w:t>
            </w:r>
            <w:r w:rsidRPr="008D0A6D">
              <w:t>. június</w:t>
            </w:r>
          </w:p>
        </w:tc>
        <w:tc>
          <w:tcPr>
            <w:tcW w:w="2696" w:type="dxa"/>
            <w:vAlign w:val="bottom"/>
          </w:tcPr>
          <w:p w:rsidR="00BC6C2B" w:rsidRPr="00A763F0" w:rsidRDefault="00BC6C2B" w:rsidP="00BC6C2B">
            <w:pPr>
              <w:jc w:val="center"/>
              <w:rPr>
                <w:sz w:val="20"/>
                <w:szCs w:val="20"/>
              </w:rPr>
            </w:pPr>
            <w:r w:rsidRPr="00A763F0">
              <w:rPr>
                <w:sz w:val="20"/>
                <w:szCs w:val="20"/>
              </w:rPr>
              <w:t>1730</w:t>
            </w:r>
          </w:p>
        </w:tc>
      </w:tr>
      <w:tr w:rsidR="00BC6C2B" w:rsidRPr="008D0A6D" w:rsidTr="008D3DEE">
        <w:tc>
          <w:tcPr>
            <w:tcW w:w="5670" w:type="dxa"/>
          </w:tcPr>
          <w:p w:rsidR="00BC6C2B" w:rsidRPr="008D0A6D" w:rsidRDefault="00BC6C2B" w:rsidP="00BC6C2B">
            <w:r>
              <w:t>2018</w:t>
            </w:r>
            <w:r w:rsidRPr="008D0A6D">
              <w:t>. július</w:t>
            </w:r>
          </w:p>
        </w:tc>
        <w:tc>
          <w:tcPr>
            <w:tcW w:w="2696" w:type="dxa"/>
            <w:vAlign w:val="bottom"/>
          </w:tcPr>
          <w:p w:rsidR="00BC6C2B" w:rsidRPr="00A763F0" w:rsidRDefault="00BC6C2B" w:rsidP="00BC6C2B">
            <w:pPr>
              <w:jc w:val="center"/>
              <w:rPr>
                <w:sz w:val="20"/>
                <w:szCs w:val="20"/>
              </w:rPr>
            </w:pPr>
            <w:r w:rsidRPr="00A763F0">
              <w:rPr>
                <w:sz w:val="20"/>
                <w:szCs w:val="20"/>
              </w:rPr>
              <w:t>1220</w:t>
            </w:r>
          </w:p>
        </w:tc>
      </w:tr>
      <w:tr w:rsidR="00BC6C2B" w:rsidRPr="008D0A6D" w:rsidTr="008D3DEE">
        <w:tc>
          <w:tcPr>
            <w:tcW w:w="5670" w:type="dxa"/>
          </w:tcPr>
          <w:p w:rsidR="00BC6C2B" w:rsidRPr="008D0A6D" w:rsidRDefault="00BC6C2B" w:rsidP="00BC6C2B">
            <w:r>
              <w:t>2018</w:t>
            </w:r>
            <w:r w:rsidRPr="008D0A6D">
              <w:t>. augusztus</w:t>
            </w:r>
          </w:p>
        </w:tc>
        <w:tc>
          <w:tcPr>
            <w:tcW w:w="2696" w:type="dxa"/>
            <w:vAlign w:val="bottom"/>
          </w:tcPr>
          <w:p w:rsidR="00BC6C2B" w:rsidRPr="00A763F0" w:rsidRDefault="00BC6C2B" w:rsidP="00BC6C2B">
            <w:pPr>
              <w:jc w:val="center"/>
              <w:rPr>
                <w:sz w:val="20"/>
                <w:szCs w:val="20"/>
              </w:rPr>
            </w:pPr>
            <w:r w:rsidRPr="00A763F0">
              <w:rPr>
                <w:sz w:val="20"/>
                <w:szCs w:val="20"/>
              </w:rPr>
              <w:t>720</w:t>
            </w:r>
          </w:p>
        </w:tc>
      </w:tr>
      <w:tr w:rsidR="00BC6C2B" w:rsidRPr="008D0A6D" w:rsidTr="008D3DEE">
        <w:tc>
          <w:tcPr>
            <w:tcW w:w="5670" w:type="dxa"/>
          </w:tcPr>
          <w:p w:rsidR="00BC6C2B" w:rsidRPr="008D0A6D" w:rsidRDefault="00BC6C2B" w:rsidP="00BC6C2B">
            <w:r>
              <w:t>2018</w:t>
            </w:r>
            <w:r w:rsidRPr="008D0A6D">
              <w:t>. szeptember</w:t>
            </w:r>
          </w:p>
        </w:tc>
        <w:tc>
          <w:tcPr>
            <w:tcW w:w="2696" w:type="dxa"/>
            <w:vAlign w:val="bottom"/>
          </w:tcPr>
          <w:p w:rsidR="00BC6C2B" w:rsidRPr="00A763F0" w:rsidRDefault="00BC6C2B" w:rsidP="00BC6C2B">
            <w:pPr>
              <w:jc w:val="center"/>
              <w:rPr>
                <w:sz w:val="20"/>
                <w:szCs w:val="20"/>
              </w:rPr>
            </w:pPr>
            <w:r w:rsidRPr="00A763F0">
              <w:rPr>
                <w:sz w:val="20"/>
                <w:szCs w:val="20"/>
              </w:rPr>
              <w:t>1030</w:t>
            </w:r>
          </w:p>
        </w:tc>
      </w:tr>
      <w:tr w:rsidR="00BC6C2B" w:rsidRPr="008D0A6D" w:rsidTr="008D3DEE">
        <w:tc>
          <w:tcPr>
            <w:tcW w:w="5670" w:type="dxa"/>
          </w:tcPr>
          <w:p w:rsidR="00BC6C2B" w:rsidRPr="008D0A6D" w:rsidRDefault="00BC6C2B" w:rsidP="00BC6C2B">
            <w:r>
              <w:t>2018</w:t>
            </w:r>
            <w:r w:rsidRPr="008D0A6D">
              <w:t>. október</w:t>
            </w:r>
          </w:p>
        </w:tc>
        <w:tc>
          <w:tcPr>
            <w:tcW w:w="2696" w:type="dxa"/>
            <w:vAlign w:val="bottom"/>
          </w:tcPr>
          <w:p w:rsidR="00BC6C2B" w:rsidRPr="00A763F0" w:rsidRDefault="00BC6C2B" w:rsidP="00BC6C2B">
            <w:pPr>
              <w:jc w:val="center"/>
              <w:rPr>
                <w:sz w:val="20"/>
                <w:szCs w:val="20"/>
              </w:rPr>
            </w:pPr>
            <w:r w:rsidRPr="00A763F0">
              <w:rPr>
                <w:sz w:val="20"/>
                <w:szCs w:val="20"/>
              </w:rPr>
              <w:t>17518</w:t>
            </w:r>
          </w:p>
        </w:tc>
      </w:tr>
      <w:tr w:rsidR="00BC6C2B" w:rsidRPr="008D0A6D" w:rsidTr="008D3DEE">
        <w:tc>
          <w:tcPr>
            <w:tcW w:w="5670" w:type="dxa"/>
          </w:tcPr>
          <w:p w:rsidR="00BC6C2B" w:rsidRPr="008D0A6D" w:rsidRDefault="00BC6C2B" w:rsidP="00BC6C2B">
            <w:r>
              <w:t>2018</w:t>
            </w:r>
            <w:r w:rsidRPr="008D0A6D">
              <w:t>. november</w:t>
            </w:r>
          </w:p>
        </w:tc>
        <w:tc>
          <w:tcPr>
            <w:tcW w:w="2696" w:type="dxa"/>
            <w:vAlign w:val="bottom"/>
          </w:tcPr>
          <w:p w:rsidR="00BC6C2B" w:rsidRPr="00A763F0" w:rsidRDefault="00BC6C2B" w:rsidP="00BC6C2B">
            <w:pPr>
              <w:jc w:val="center"/>
              <w:rPr>
                <w:sz w:val="20"/>
                <w:szCs w:val="20"/>
              </w:rPr>
            </w:pPr>
            <w:r w:rsidRPr="00A763F0">
              <w:rPr>
                <w:sz w:val="20"/>
                <w:szCs w:val="20"/>
              </w:rPr>
              <w:t>24200</w:t>
            </w:r>
          </w:p>
        </w:tc>
      </w:tr>
      <w:tr w:rsidR="00BC6C2B" w:rsidRPr="008D0A6D" w:rsidTr="008D3DEE">
        <w:tc>
          <w:tcPr>
            <w:tcW w:w="5670" w:type="dxa"/>
          </w:tcPr>
          <w:p w:rsidR="00BC6C2B" w:rsidRPr="008D0A6D" w:rsidRDefault="00BC6C2B" w:rsidP="00BC6C2B">
            <w:r>
              <w:t>2018</w:t>
            </w:r>
            <w:r w:rsidRPr="008D0A6D">
              <w:t>. december</w:t>
            </w:r>
          </w:p>
        </w:tc>
        <w:tc>
          <w:tcPr>
            <w:tcW w:w="2696" w:type="dxa"/>
            <w:vAlign w:val="bottom"/>
          </w:tcPr>
          <w:p w:rsidR="00BC6C2B" w:rsidRPr="00A763F0" w:rsidRDefault="00BC6C2B" w:rsidP="00BC6C2B">
            <w:pPr>
              <w:jc w:val="center"/>
              <w:rPr>
                <w:sz w:val="20"/>
                <w:szCs w:val="20"/>
              </w:rPr>
            </w:pPr>
            <w:r w:rsidRPr="00A763F0">
              <w:rPr>
                <w:sz w:val="20"/>
                <w:szCs w:val="20"/>
              </w:rPr>
              <w:t>42400</w:t>
            </w:r>
          </w:p>
        </w:tc>
      </w:tr>
      <w:tr w:rsidR="00BC6C2B" w:rsidRPr="008D0A6D" w:rsidTr="008D3DEE">
        <w:tc>
          <w:tcPr>
            <w:tcW w:w="5670" w:type="dxa"/>
          </w:tcPr>
          <w:p w:rsidR="00BC6C2B" w:rsidRPr="008D0A6D" w:rsidRDefault="00BC6C2B" w:rsidP="00BC6C2B">
            <w:r w:rsidRPr="008D0A6D">
              <w:t>201</w:t>
            </w:r>
            <w:r>
              <w:t>9</w:t>
            </w:r>
            <w:r w:rsidRPr="008D0A6D">
              <w:t>. január</w:t>
            </w:r>
          </w:p>
        </w:tc>
        <w:tc>
          <w:tcPr>
            <w:tcW w:w="2696" w:type="dxa"/>
            <w:vAlign w:val="bottom"/>
          </w:tcPr>
          <w:p w:rsidR="00BC6C2B" w:rsidRPr="00A763F0" w:rsidRDefault="00BC6C2B" w:rsidP="00BC6C2B">
            <w:pPr>
              <w:jc w:val="center"/>
              <w:rPr>
                <w:sz w:val="20"/>
                <w:szCs w:val="20"/>
              </w:rPr>
            </w:pPr>
            <w:r w:rsidRPr="00A763F0">
              <w:rPr>
                <w:sz w:val="20"/>
                <w:szCs w:val="20"/>
              </w:rPr>
              <w:t>41200</w:t>
            </w:r>
          </w:p>
        </w:tc>
      </w:tr>
      <w:tr w:rsidR="00BC6C2B" w:rsidRPr="008D0A6D" w:rsidTr="008D3DEE">
        <w:tc>
          <w:tcPr>
            <w:tcW w:w="5670" w:type="dxa"/>
          </w:tcPr>
          <w:p w:rsidR="00BC6C2B" w:rsidRPr="008D0A6D" w:rsidRDefault="00BC6C2B" w:rsidP="00BC6C2B">
            <w:r w:rsidRPr="008D0A6D">
              <w:t>201</w:t>
            </w:r>
            <w:r>
              <w:t>9</w:t>
            </w:r>
            <w:r w:rsidRPr="008D0A6D">
              <w:t>. február</w:t>
            </w:r>
          </w:p>
        </w:tc>
        <w:tc>
          <w:tcPr>
            <w:tcW w:w="2696" w:type="dxa"/>
            <w:vAlign w:val="bottom"/>
          </w:tcPr>
          <w:p w:rsidR="00BC6C2B" w:rsidRPr="00A763F0" w:rsidRDefault="00BC6C2B" w:rsidP="00BC6C2B">
            <w:pPr>
              <w:jc w:val="center"/>
              <w:rPr>
                <w:sz w:val="20"/>
                <w:szCs w:val="20"/>
              </w:rPr>
            </w:pPr>
            <w:r w:rsidRPr="00A763F0">
              <w:rPr>
                <w:sz w:val="20"/>
                <w:szCs w:val="20"/>
              </w:rPr>
              <w:t>36200</w:t>
            </w:r>
          </w:p>
        </w:tc>
      </w:tr>
      <w:tr w:rsidR="00BC6C2B" w:rsidRPr="008D0A6D" w:rsidTr="00F3668D">
        <w:tc>
          <w:tcPr>
            <w:tcW w:w="5670" w:type="dxa"/>
          </w:tcPr>
          <w:p w:rsidR="00BC6C2B" w:rsidRPr="008D0A6D" w:rsidRDefault="00BC6C2B" w:rsidP="00BC6C2B">
            <w:r w:rsidRPr="008D0A6D">
              <w:t>201</w:t>
            </w:r>
            <w:r>
              <w:t>9</w:t>
            </w:r>
            <w:r w:rsidRPr="008D0A6D">
              <w:t>. március</w:t>
            </w:r>
          </w:p>
        </w:tc>
        <w:tc>
          <w:tcPr>
            <w:tcW w:w="2696" w:type="dxa"/>
            <w:vAlign w:val="bottom"/>
          </w:tcPr>
          <w:p w:rsidR="00BC6C2B" w:rsidRPr="00A763F0" w:rsidRDefault="00BC6C2B" w:rsidP="00BC6C2B">
            <w:pPr>
              <w:jc w:val="center"/>
              <w:rPr>
                <w:sz w:val="20"/>
                <w:szCs w:val="20"/>
              </w:rPr>
            </w:pPr>
            <w:r w:rsidRPr="00A763F0">
              <w:rPr>
                <w:sz w:val="20"/>
                <w:szCs w:val="20"/>
              </w:rPr>
              <w:t>24264</w:t>
            </w:r>
          </w:p>
        </w:tc>
      </w:tr>
      <w:tr w:rsidR="00BC6C2B" w:rsidRPr="008D0A6D" w:rsidTr="00F3668D">
        <w:tc>
          <w:tcPr>
            <w:tcW w:w="5670" w:type="dxa"/>
          </w:tcPr>
          <w:p w:rsidR="00BC6C2B" w:rsidRPr="008D0A6D" w:rsidRDefault="00BC6C2B" w:rsidP="00BC6C2B">
            <w:r w:rsidRPr="008D0A6D">
              <w:t>201</w:t>
            </w:r>
            <w:r>
              <w:t>9</w:t>
            </w:r>
            <w:r w:rsidRPr="008D0A6D">
              <w:t>. április</w:t>
            </w:r>
          </w:p>
        </w:tc>
        <w:tc>
          <w:tcPr>
            <w:tcW w:w="2696" w:type="dxa"/>
            <w:vAlign w:val="bottom"/>
          </w:tcPr>
          <w:p w:rsidR="00BC6C2B" w:rsidRPr="00A763F0" w:rsidRDefault="00BC6C2B" w:rsidP="00BC6C2B">
            <w:pPr>
              <w:jc w:val="center"/>
              <w:rPr>
                <w:sz w:val="20"/>
                <w:szCs w:val="20"/>
              </w:rPr>
            </w:pPr>
            <w:r w:rsidRPr="00A763F0">
              <w:rPr>
                <w:sz w:val="20"/>
                <w:szCs w:val="20"/>
              </w:rPr>
              <w:t>12164</w:t>
            </w:r>
          </w:p>
        </w:tc>
      </w:tr>
      <w:tr w:rsidR="00BC6C2B" w:rsidRPr="008D0A6D" w:rsidTr="008D3DEE">
        <w:tc>
          <w:tcPr>
            <w:tcW w:w="5670" w:type="dxa"/>
          </w:tcPr>
          <w:p w:rsidR="00BC6C2B" w:rsidRPr="008D0A6D" w:rsidRDefault="00BC6C2B" w:rsidP="00BC6C2B">
            <w:pPr>
              <w:jc w:val="right"/>
            </w:pPr>
            <w:r w:rsidRPr="008D0A6D">
              <w:t>Összesen</w:t>
            </w:r>
          </w:p>
        </w:tc>
        <w:tc>
          <w:tcPr>
            <w:tcW w:w="2696" w:type="dxa"/>
            <w:vAlign w:val="bottom"/>
          </w:tcPr>
          <w:p w:rsidR="00BC6C2B" w:rsidRPr="00A763F0" w:rsidRDefault="00BC6C2B" w:rsidP="00BC6C2B">
            <w:pPr>
              <w:ind w:right="1055"/>
              <w:jc w:val="right"/>
              <w:rPr>
                <w:sz w:val="20"/>
                <w:szCs w:val="20"/>
              </w:rPr>
            </w:pPr>
            <w:r w:rsidRPr="00A763F0">
              <w:rPr>
                <w:sz w:val="20"/>
                <w:szCs w:val="20"/>
              </w:rPr>
              <w:t>204864</w:t>
            </w:r>
          </w:p>
        </w:tc>
      </w:tr>
    </w:tbl>
    <w:p w:rsidR="008D3DEE" w:rsidRPr="008D0A6D" w:rsidRDefault="008D3DEE" w:rsidP="008D3DEE">
      <w:pPr>
        <w:rPr>
          <w:rFonts w:eastAsia="Times New Roman"/>
          <w:lang w:eastAsia="hu-HU"/>
        </w:rPr>
      </w:pPr>
    </w:p>
    <w:p w:rsidR="008D3DEE" w:rsidRPr="008D0A6D" w:rsidRDefault="008D3DEE" w:rsidP="008D3DEE">
      <w:pPr>
        <w:rPr>
          <w:rFonts w:eastAsia="Times New Roman"/>
          <w:lang w:eastAsia="hu-HU"/>
        </w:rPr>
      </w:pPr>
    </w:p>
    <w:p w:rsidR="008D3DEE" w:rsidRPr="008D0A6D" w:rsidRDefault="008D3DEE" w:rsidP="008D3DEE">
      <w:pPr>
        <w:rPr>
          <w:rFonts w:eastAsia="Times New Roman"/>
          <w:lang w:eastAsia="hu-HU"/>
        </w:rPr>
      </w:pPr>
    </w:p>
    <w:p w:rsidR="008D3DEE" w:rsidRPr="00EE00FB" w:rsidRDefault="008D3DEE" w:rsidP="008D3DEE">
      <w:pPr>
        <w:rPr>
          <w:rFonts w:eastAsia="Times New Roman"/>
          <w:b/>
          <w:lang w:eastAsia="hu-HU"/>
        </w:rPr>
      </w:pPr>
      <w:r w:rsidRPr="00EE00FB">
        <w:rPr>
          <w:rFonts w:eastAsia="Times New Roman"/>
          <w:b/>
          <w:lang w:eastAsia="hu-HU"/>
        </w:rPr>
        <w:t>20 m3/h alatti felhasználási helyek</w:t>
      </w:r>
    </w:p>
    <w:p w:rsidR="008D3DEE" w:rsidRDefault="008D3DEE" w:rsidP="008D3DEE">
      <w:pPr>
        <w:rPr>
          <w:rFonts w:eastAsia="Times New Roman"/>
          <w:lang w:eastAsia="hu-HU"/>
        </w:rPr>
      </w:pPr>
    </w:p>
    <w:tbl>
      <w:tblPr>
        <w:tblStyle w:val="Rcsostblzat"/>
        <w:tblW w:w="8103" w:type="dxa"/>
        <w:tblInd w:w="510" w:type="dxa"/>
        <w:tblLayout w:type="fixed"/>
        <w:tblLook w:val="04A0" w:firstRow="1" w:lastRow="0" w:firstColumn="1" w:lastColumn="0" w:noHBand="0" w:noVBand="1"/>
      </w:tblPr>
      <w:tblGrid>
        <w:gridCol w:w="732"/>
        <w:gridCol w:w="4678"/>
        <w:gridCol w:w="2693"/>
      </w:tblGrid>
      <w:tr w:rsidR="008D3DEE" w:rsidRPr="00C44B04" w:rsidTr="008D3DEE">
        <w:tc>
          <w:tcPr>
            <w:tcW w:w="732" w:type="dxa"/>
            <w:vAlign w:val="center"/>
          </w:tcPr>
          <w:p w:rsidR="008D3DEE" w:rsidRPr="00C44B04" w:rsidRDefault="008D3DEE" w:rsidP="008D3DEE">
            <w:pPr>
              <w:jc w:val="center"/>
              <w:rPr>
                <w:rFonts w:eastAsia="Times New Roman"/>
                <w:b/>
                <w:lang w:eastAsia="hu-HU"/>
              </w:rPr>
            </w:pPr>
          </w:p>
        </w:tc>
        <w:tc>
          <w:tcPr>
            <w:tcW w:w="4678" w:type="dxa"/>
            <w:vAlign w:val="center"/>
          </w:tcPr>
          <w:p w:rsidR="008D3DEE" w:rsidRPr="00C44B04" w:rsidRDefault="008D3DEE" w:rsidP="008D3DEE">
            <w:pPr>
              <w:jc w:val="center"/>
              <w:rPr>
                <w:b/>
              </w:rPr>
            </w:pPr>
            <w:r w:rsidRPr="00C44B04">
              <w:rPr>
                <w:b/>
              </w:rPr>
              <w:t>Felhasználási hely</w:t>
            </w:r>
          </w:p>
        </w:tc>
        <w:tc>
          <w:tcPr>
            <w:tcW w:w="2693" w:type="dxa"/>
            <w:vAlign w:val="center"/>
          </w:tcPr>
          <w:p w:rsidR="008D3DEE" w:rsidRPr="00C44B04" w:rsidRDefault="008D3DEE" w:rsidP="008D3DEE">
            <w:pPr>
              <w:jc w:val="center"/>
              <w:rPr>
                <w:rFonts w:eastAsia="Times New Roman"/>
                <w:b/>
                <w:lang w:eastAsia="hu-HU"/>
              </w:rPr>
            </w:pPr>
            <w:r w:rsidRPr="00C44B04">
              <w:rPr>
                <w:rFonts w:eastAsia="Times New Roman"/>
                <w:b/>
                <w:lang w:eastAsia="hu-HU"/>
              </w:rPr>
              <w:t>POD</w:t>
            </w:r>
          </w:p>
        </w:tc>
      </w:tr>
      <w:tr w:rsidR="008D3DEE" w:rsidRPr="003812BD" w:rsidTr="008D3DEE">
        <w:tc>
          <w:tcPr>
            <w:tcW w:w="732" w:type="dxa"/>
          </w:tcPr>
          <w:p w:rsidR="008D3DEE" w:rsidRPr="003812BD" w:rsidRDefault="008D3DEE" w:rsidP="008D3DEE">
            <w:pPr>
              <w:rPr>
                <w:rFonts w:eastAsia="Times New Roman"/>
                <w:color w:val="auto"/>
                <w:lang w:eastAsia="hu-HU"/>
              </w:rPr>
            </w:pPr>
            <w:r w:rsidRPr="003812BD">
              <w:rPr>
                <w:rFonts w:eastAsia="Times New Roman"/>
                <w:color w:val="auto"/>
                <w:lang w:eastAsia="hu-HU"/>
              </w:rPr>
              <w:t>1</w:t>
            </w:r>
          </w:p>
        </w:tc>
        <w:tc>
          <w:tcPr>
            <w:tcW w:w="4678" w:type="dxa"/>
          </w:tcPr>
          <w:p w:rsidR="008D3DEE" w:rsidRPr="003812BD" w:rsidRDefault="008D3DEE" w:rsidP="008D3DEE">
            <w:pPr>
              <w:rPr>
                <w:color w:val="auto"/>
              </w:rPr>
            </w:pPr>
            <w:r w:rsidRPr="003812BD">
              <w:rPr>
                <w:color w:val="auto"/>
              </w:rPr>
              <w:t>Budapest XIV. kerület, Stefánia út 14.</w:t>
            </w:r>
          </w:p>
        </w:tc>
        <w:tc>
          <w:tcPr>
            <w:tcW w:w="2693" w:type="dxa"/>
          </w:tcPr>
          <w:p w:rsidR="008D3DEE" w:rsidRPr="003812BD" w:rsidRDefault="008D3DEE" w:rsidP="008D3DEE">
            <w:pPr>
              <w:jc w:val="center"/>
              <w:rPr>
                <w:rFonts w:eastAsia="Times New Roman"/>
                <w:color w:val="auto"/>
                <w:lang w:eastAsia="hu-HU"/>
              </w:rPr>
            </w:pPr>
            <w:r w:rsidRPr="003812BD">
              <w:rPr>
                <w:rFonts w:eastAsia="Times New Roman"/>
                <w:color w:val="auto"/>
                <w:lang w:eastAsia="hu-HU"/>
              </w:rPr>
              <w:t>39N061228640000L</w:t>
            </w:r>
          </w:p>
        </w:tc>
      </w:tr>
      <w:tr w:rsidR="008D3DEE" w:rsidRPr="008D0A6D" w:rsidTr="008D3DEE">
        <w:tc>
          <w:tcPr>
            <w:tcW w:w="732" w:type="dxa"/>
          </w:tcPr>
          <w:p w:rsidR="008D3DEE" w:rsidRPr="008D0A6D" w:rsidRDefault="008D3DEE" w:rsidP="008D3DEE">
            <w:pPr>
              <w:rPr>
                <w:rFonts w:eastAsia="Times New Roman"/>
                <w:lang w:eastAsia="hu-HU"/>
              </w:rPr>
            </w:pPr>
            <w:r>
              <w:rPr>
                <w:rFonts w:eastAsia="Times New Roman"/>
                <w:lang w:eastAsia="hu-HU"/>
              </w:rPr>
              <w:t>2</w:t>
            </w:r>
          </w:p>
        </w:tc>
        <w:tc>
          <w:tcPr>
            <w:tcW w:w="4678" w:type="dxa"/>
          </w:tcPr>
          <w:p w:rsidR="008D3DEE" w:rsidRPr="00303611" w:rsidRDefault="008D3DEE" w:rsidP="008D3DEE">
            <w:pPr>
              <w:rPr>
                <w:color w:val="auto"/>
              </w:rPr>
            </w:pPr>
            <w:r w:rsidRPr="00303611">
              <w:rPr>
                <w:color w:val="auto"/>
              </w:rPr>
              <w:t>Budapest XI. kerület, Homonna u. 9</w:t>
            </w:r>
          </w:p>
        </w:tc>
        <w:tc>
          <w:tcPr>
            <w:tcW w:w="2693" w:type="dxa"/>
          </w:tcPr>
          <w:p w:rsidR="008D3DEE" w:rsidRPr="00303611" w:rsidRDefault="008D3DEE" w:rsidP="008D3DEE">
            <w:pPr>
              <w:jc w:val="center"/>
              <w:rPr>
                <w:rFonts w:eastAsia="Times New Roman"/>
                <w:color w:val="auto"/>
                <w:lang w:eastAsia="hu-HU"/>
              </w:rPr>
            </w:pPr>
            <w:r w:rsidRPr="00303611">
              <w:rPr>
                <w:rFonts w:eastAsia="Times New Roman"/>
                <w:color w:val="auto"/>
                <w:lang w:eastAsia="hu-HU"/>
              </w:rPr>
              <w:t>39N0609792060005</w:t>
            </w:r>
          </w:p>
        </w:tc>
      </w:tr>
      <w:tr w:rsidR="008D3DEE" w:rsidRPr="008D0A6D" w:rsidTr="008D3DEE">
        <w:tc>
          <w:tcPr>
            <w:tcW w:w="732" w:type="dxa"/>
          </w:tcPr>
          <w:p w:rsidR="008D3DEE" w:rsidRPr="008D0A6D" w:rsidRDefault="008D3DEE" w:rsidP="008D3DEE">
            <w:pPr>
              <w:rPr>
                <w:rFonts w:eastAsia="Times New Roman"/>
                <w:lang w:eastAsia="hu-HU"/>
              </w:rPr>
            </w:pPr>
            <w:r>
              <w:rPr>
                <w:rFonts w:eastAsia="Times New Roman"/>
                <w:lang w:eastAsia="hu-HU"/>
              </w:rPr>
              <w:t>3</w:t>
            </w:r>
          </w:p>
        </w:tc>
        <w:tc>
          <w:tcPr>
            <w:tcW w:w="4678" w:type="dxa"/>
          </w:tcPr>
          <w:p w:rsidR="008D3DEE" w:rsidRPr="00303611" w:rsidRDefault="008D3DEE" w:rsidP="008D3DEE">
            <w:pPr>
              <w:rPr>
                <w:rFonts w:eastAsia="Times New Roman"/>
                <w:bCs/>
                <w:color w:val="auto"/>
                <w:lang w:eastAsia="hu-HU"/>
              </w:rPr>
            </w:pPr>
            <w:r w:rsidRPr="00303611">
              <w:rPr>
                <w:rFonts w:eastAsia="Times New Roman"/>
                <w:bCs/>
                <w:color w:val="auto"/>
                <w:lang w:eastAsia="hu-HU"/>
              </w:rPr>
              <w:t>Budapest XIV. kerület, Tallér u. 1.</w:t>
            </w:r>
          </w:p>
        </w:tc>
        <w:tc>
          <w:tcPr>
            <w:tcW w:w="2693" w:type="dxa"/>
          </w:tcPr>
          <w:p w:rsidR="008D3DEE" w:rsidRPr="00303611" w:rsidRDefault="008D3DEE" w:rsidP="008D3DEE">
            <w:pPr>
              <w:jc w:val="center"/>
              <w:rPr>
                <w:rFonts w:eastAsia="Times New Roman"/>
                <w:color w:val="auto"/>
                <w:lang w:eastAsia="hu-HU"/>
              </w:rPr>
            </w:pPr>
            <w:r w:rsidRPr="00303611">
              <w:rPr>
                <w:rFonts w:eastAsia="Times New Roman"/>
                <w:color w:val="auto"/>
                <w:lang w:eastAsia="hu-HU"/>
              </w:rPr>
              <w:t>39N0613716690002</w:t>
            </w:r>
          </w:p>
        </w:tc>
      </w:tr>
      <w:tr w:rsidR="008D3DEE" w:rsidRPr="008D0A6D" w:rsidTr="008D3DEE">
        <w:tc>
          <w:tcPr>
            <w:tcW w:w="732" w:type="dxa"/>
          </w:tcPr>
          <w:p w:rsidR="008D3DEE" w:rsidRPr="008D0A6D" w:rsidRDefault="008D3DEE" w:rsidP="008D3DEE">
            <w:pPr>
              <w:rPr>
                <w:rFonts w:eastAsia="Times New Roman"/>
                <w:lang w:eastAsia="hu-HU"/>
              </w:rPr>
            </w:pPr>
            <w:r>
              <w:rPr>
                <w:rFonts w:eastAsia="Times New Roman"/>
                <w:lang w:eastAsia="hu-HU"/>
              </w:rPr>
              <w:t>4</w:t>
            </w:r>
          </w:p>
        </w:tc>
        <w:tc>
          <w:tcPr>
            <w:tcW w:w="4678" w:type="dxa"/>
          </w:tcPr>
          <w:p w:rsidR="008D3DEE" w:rsidRPr="00303611" w:rsidRDefault="008D3DEE" w:rsidP="008D3DEE">
            <w:pPr>
              <w:rPr>
                <w:rFonts w:eastAsia="Times New Roman"/>
                <w:bCs/>
                <w:color w:val="auto"/>
                <w:lang w:eastAsia="hu-HU"/>
              </w:rPr>
            </w:pPr>
            <w:r w:rsidRPr="00303611">
              <w:rPr>
                <w:rFonts w:eastAsia="Times New Roman"/>
                <w:bCs/>
                <w:color w:val="auto"/>
                <w:lang w:eastAsia="hu-HU"/>
              </w:rPr>
              <w:t>Budapest XIV. kerület, Torontál u. 32.</w:t>
            </w:r>
          </w:p>
        </w:tc>
        <w:tc>
          <w:tcPr>
            <w:tcW w:w="2693" w:type="dxa"/>
          </w:tcPr>
          <w:p w:rsidR="008D3DEE" w:rsidRPr="00303611" w:rsidRDefault="008D3DEE" w:rsidP="008D3DEE">
            <w:pPr>
              <w:jc w:val="center"/>
              <w:rPr>
                <w:rFonts w:eastAsia="Times New Roman"/>
                <w:color w:val="auto"/>
                <w:lang w:eastAsia="hu-HU"/>
              </w:rPr>
            </w:pPr>
            <w:r w:rsidRPr="00303611">
              <w:rPr>
                <w:rFonts w:eastAsia="Times New Roman"/>
                <w:color w:val="auto"/>
                <w:lang w:eastAsia="hu-HU"/>
              </w:rPr>
              <w:t>39N061333233000O</w:t>
            </w:r>
          </w:p>
        </w:tc>
      </w:tr>
      <w:tr w:rsidR="008D3DEE" w:rsidRPr="008D0A6D" w:rsidTr="008D3DEE">
        <w:tc>
          <w:tcPr>
            <w:tcW w:w="732" w:type="dxa"/>
          </w:tcPr>
          <w:p w:rsidR="008D3DEE" w:rsidRPr="008D0A6D" w:rsidRDefault="008D3DEE" w:rsidP="008D3DEE">
            <w:pPr>
              <w:rPr>
                <w:rFonts w:eastAsia="Times New Roman"/>
                <w:lang w:eastAsia="hu-HU"/>
              </w:rPr>
            </w:pPr>
            <w:r>
              <w:rPr>
                <w:rFonts w:eastAsia="Times New Roman"/>
                <w:lang w:eastAsia="hu-HU"/>
              </w:rPr>
              <w:t>5</w:t>
            </w:r>
          </w:p>
        </w:tc>
        <w:tc>
          <w:tcPr>
            <w:tcW w:w="4678" w:type="dxa"/>
          </w:tcPr>
          <w:p w:rsidR="008D3DEE" w:rsidRPr="00303611" w:rsidRDefault="008D3DEE" w:rsidP="008D3DEE">
            <w:pPr>
              <w:rPr>
                <w:rFonts w:eastAsia="Times New Roman"/>
                <w:bCs/>
                <w:color w:val="auto"/>
                <w:lang w:eastAsia="hu-HU"/>
              </w:rPr>
            </w:pPr>
            <w:r w:rsidRPr="00303611">
              <w:rPr>
                <w:rFonts w:eastAsia="Times New Roman"/>
                <w:bCs/>
                <w:color w:val="auto"/>
                <w:lang w:eastAsia="hu-HU"/>
              </w:rPr>
              <w:t>Budapest XIV. kerület, Lőcsei u. 59.</w:t>
            </w:r>
          </w:p>
        </w:tc>
        <w:tc>
          <w:tcPr>
            <w:tcW w:w="2693" w:type="dxa"/>
          </w:tcPr>
          <w:p w:rsidR="008D3DEE" w:rsidRPr="00303611" w:rsidRDefault="008D3DEE" w:rsidP="008D3DEE">
            <w:pPr>
              <w:jc w:val="center"/>
              <w:rPr>
                <w:rFonts w:eastAsia="Times New Roman"/>
                <w:color w:val="auto"/>
                <w:lang w:eastAsia="hu-HU"/>
              </w:rPr>
            </w:pPr>
            <w:r w:rsidRPr="00303611">
              <w:rPr>
                <w:rFonts w:eastAsia="Times New Roman"/>
                <w:color w:val="auto"/>
                <w:lang w:eastAsia="hu-HU"/>
              </w:rPr>
              <w:t>39N060946017000M</w:t>
            </w:r>
          </w:p>
        </w:tc>
      </w:tr>
      <w:tr w:rsidR="008D3DEE" w:rsidRPr="008D0A6D" w:rsidTr="008D3DEE">
        <w:tc>
          <w:tcPr>
            <w:tcW w:w="732" w:type="dxa"/>
          </w:tcPr>
          <w:p w:rsidR="008D3DEE" w:rsidRPr="008D0A6D" w:rsidRDefault="008D3DEE" w:rsidP="008D3DEE">
            <w:pPr>
              <w:rPr>
                <w:rFonts w:eastAsia="Times New Roman"/>
                <w:lang w:eastAsia="hu-HU"/>
              </w:rPr>
            </w:pPr>
            <w:r>
              <w:rPr>
                <w:rFonts w:eastAsia="Times New Roman"/>
                <w:lang w:eastAsia="hu-HU"/>
              </w:rPr>
              <w:t>6</w:t>
            </w:r>
          </w:p>
        </w:tc>
        <w:tc>
          <w:tcPr>
            <w:tcW w:w="4678" w:type="dxa"/>
          </w:tcPr>
          <w:p w:rsidR="008D3DEE" w:rsidRPr="00303611" w:rsidRDefault="008D3DEE" w:rsidP="008D3DEE">
            <w:pPr>
              <w:rPr>
                <w:rFonts w:eastAsia="Times New Roman"/>
                <w:bCs/>
                <w:color w:val="auto"/>
                <w:lang w:eastAsia="hu-HU"/>
              </w:rPr>
            </w:pPr>
            <w:r w:rsidRPr="00303611">
              <w:rPr>
                <w:rFonts w:eastAsia="Times New Roman"/>
                <w:bCs/>
                <w:color w:val="auto"/>
                <w:lang w:eastAsia="hu-HU"/>
              </w:rPr>
              <w:t>8609 Siófok, Liszt Ferenc utca 4.</w:t>
            </w:r>
          </w:p>
        </w:tc>
        <w:tc>
          <w:tcPr>
            <w:tcW w:w="2693" w:type="dxa"/>
          </w:tcPr>
          <w:p w:rsidR="008D3DEE" w:rsidRPr="00303611" w:rsidRDefault="008D3DEE" w:rsidP="008D3DEE">
            <w:pPr>
              <w:jc w:val="center"/>
              <w:rPr>
                <w:rFonts w:eastAsia="Times New Roman"/>
                <w:color w:val="auto"/>
                <w:lang w:eastAsia="hu-HU"/>
              </w:rPr>
            </w:pPr>
            <w:r w:rsidRPr="00303611">
              <w:rPr>
                <w:rFonts w:eastAsia="Times New Roman"/>
                <w:color w:val="auto"/>
                <w:lang w:eastAsia="hu-HU"/>
              </w:rPr>
              <w:t>39N040266926000Y</w:t>
            </w:r>
          </w:p>
        </w:tc>
      </w:tr>
      <w:tr w:rsidR="008D3DEE" w:rsidRPr="008D0A6D" w:rsidTr="008D3DEE">
        <w:tc>
          <w:tcPr>
            <w:tcW w:w="732" w:type="dxa"/>
          </w:tcPr>
          <w:p w:rsidR="008D3DEE" w:rsidRPr="008D0A6D" w:rsidRDefault="008D3DEE" w:rsidP="008D3DEE">
            <w:pPr>
              <w:rPr>
                <w:rFonts w:eastAsia="Times New Roman"/>
                <w:lang w:eastAsia="hu-HU"/>
              </w:rPr>
            </w:pPr>
            <w:r>
              <w:rPr>
                <w:rFonts w:eastAsia="Times New Roman"/>
                <w:lang w:eastAsia="hu-HU"/>
              </w:rPr>
              <w:lastRenderedPageBreak/>
              <w:t>7</w:t>
            </w:r>
          </w:p>
        </w:tc>
        <w:tc>
          <w:tcPr>
            <w:tcW w:w="4678" w:type="dxa"/>
          </w:tcPr>
          <w:p w:rsidR="008D3DEE" w:rsidRPr="00303611" w:rsidRDefault="008D3DEE" w:rsidP="008D3DEE">
            <w:pPr>
              <w:rPr>
                <w:rFonts w:eastAsia="Times New Roman"/>
                <w:bCs/>
                <w:color w:val="auto"/>
                <w:lang w:eastAsia="hu-HU"/>
              </w:rPr>
            </w:pPr>
            <w:r w:rsidRPr="00303611">
              <w:rPr>
                <w:rFonts w:eastAsia="Times New Roman"/>
                <w:bCs/>
                <w:color w:val="auto"/>
                <w:lang w:eastAsia="hu-HU"/>
              </w:rPr>
              <w:t>8237 Tihany, Kossuth Lajos utca 91-93.</w:t>
            </w:r>
          </w:p>
        </w:tc>
        <w:tc>
          <w:tcPr>
            <w:tcW w:w="2693" w:type="dxa"/>
          </w:tcPr>
          <w:p w:rsidR="008D3DEE" w:rsidRPr="00303611" w:rsidRDefault="008D3DEE" w:rsidP="008D3DEE">
            <w:pPr>
              <w:jc w:val="center"/>
              <w:rPr>
                <w:rFonts w:eastAsia="Times New Roman"/>
                <w:color w:val="auto"/>
                <w:lang w:eastAsia="hu-HU"/>
              </w:rPr>
            </w:pPr>
            <w:r w:rsidRPr="00303611">
              <w:rPr>
                <w:rFonts w:eastAsia="Times New Roman"/>
                <w:color w:val="auto"/>
                <w:lang w:eastAsia="hu-HU"/>
              </w:rPr>
              <w:t>39N040120555000W</w:t>
            </w:r>
          </w:p>
        </w:tc>
      </w:tr>
      <w:tr w:rsidR="008D3DEE" w:rsidRPr="008D0A6D" w:rsidTr="008D3DEE">
        <w:tc>
          <w:tcPr>
            <w:tcW w:w="732" w:type="dxa"/>
          </w:tcPr>
          <w:p w:rsidR="008D3DEE" w:rsidRPr="008D0A6D" w:rsidRDefault="008D3DEE" w:rsidP="008D3DEE">
            <w:pPr>
              <w:rPr>
                <w:rFonts w:eastAsia="Times New Roman"/>
                <w:lang w:eastAsia="hu-HU"/>
              </w:rPr>
            </w:pPr>
            <w:r>
              <w:rPr>
                <w:rFonts w:eastAsia="Times New Roman"/>
                <w:lang w:eastAsia="hu-HU"/>
              </w:rPr>
              <w:t>8</w:t>
            </w:r>
          </w:p>
        </w:tc>
        <w:tc>
          <w:tcPr>
            <w:tcW w:w="4678" w:type="dxa"/>
          </w:tcPr>
          <w:p w:rsidR="008D3DEE" w:rsidRPr="00303611" w:rsidRDefault="008D3DEE" w:rsidP="008D3DEE">
            <w:pPr>
              <w:rPr>
                <w:rFonts w:eastAsia="Times New Roman"/>
                <w:bCs/>
                <w:color w:val="auto"/>
                <w:lang w:eastAsia="hu-HU"/>
              </w:rPr>
            </w:pPr>
            <w:r w:rsidRPr="00303611">
              <w:rPr>
                <w:rFonts w:eastAsia="Times New Roman"/>
                <w:bCs/>
                <w:color w:val="auto"/>
                <w:lang w:eastAsia="hu-HU"/>
              </w:rPr>
              <w:t>2000 Szentendre, Papszigeti utca 1.</w:t>
            </w:r>
          </w:p>
        </w:tc>
        <w:tc>
          <w:tcPr>
            <w:tcW w:w="2693" w:type="dxa"/>
          </w:tcPr>
          <w:p w:rsidR="008D3DEE" w:rsidRPr="00303611" w:rsidRDefault="008D3DEE" w:rsidP="008D3DEE">
            <w:pPr>
              <w:jc w:val="center"/>
              <w:rPr>
                <w:rFonts w:eastAsia="Times New Roman"/>
                <w:color w:val="auto"/>
                <w:lang w:eastAsia="hu-HU"/>
              </w:rPr>
            </w:pPr>
            <w:r w:rsidRPr="00303611">
              <w:rPr>
                <w:rFonts w:eastAsia="Times New Roman"/>
                <w:bCs/>
                <w:color w:val="auto"/>
                <w:lang w:eastAsia="hu-HU"/>
              </w:rPr>
              <w:t>39N110509879000J</w:t>
            </w:r>
          </w:p>
        </w:tc>
      </w:tr>
    </w:tbl>
    <w:p w:rsidR="008D3DEE" w:rsidRDefault="008D3DEE" w:rsidP="008D3DEE">
      <w:pPr>
        <w:rPr>
          <w:rFonts w:eastAsia="Times New Roman"/>
          <w:lang w:eastAsia="hu-HU"/>
        </w:rPr>
      </w:pPr>
    </w:p>
    <w:p w:rsidR="008D3DEE" w:rsidRDefault="008D3DEE" w:rsidP="008D3DEE">
      <w:pPr>
        <w:rPr>
          <w:rFonts w:eastAsia="Times New Roman"/>
          <w:lang w:eastAsia="hu-HU"/>
        </w:rPr>
      </w:pPr>
    </w:p>
    <w:p w:rsidR="008D3DEE" w:rsidRDefault="008D3DEE" w:rsidP="008D3DEE">
      <w:pPr>
        <w:rPr>
          <w:rFonts w:eastAsia="Times New Roman"/>
          <w:lang w:eastAsia="hu-HU"/>
        </w:rPr>
      </w:pPr>
    </w:p>
    <w:p w:rsidR="008D3DEE" w:rsidRPr="00FD2659" w:rsidRDefault="008D3DEE" w:rsidP="008D3DEE">
      <w:pPr>
        <w:rPr>
          <w:rFonts w:eastAsia="Times New Roman"/>
          <w:b/>
          <w:lang w:eastAsia="hu-HU"/>
        </w:rPr>
      </w:pPr>
      <w:r w:rsidRPr="00FD2659">
        <w:rPr>
          <w:rFonts w:eastAsia="Times New Roman"/>
          <w:b/>
          <w:lang w:eastAsia="hu-HU"/>
        </w:rPr>
        <w:t>20 m3/h alatti felhasználási helyek fogyasztása</w:t>
      </w:r>
    </w:p>
    <w:p w:rsidR="008D3DEE" w:rsidRDefault="008D3DEE" w:rsidP="008D3DEE">
      <w:pPr>
        <w:rPr>
          <w:rFonts w:eastAsia="Times New Roman"/>
          <w:lang w:eastAsia="hu-HU"/>
        </w:rPr>
      </w:pPr>
    </w:p>
    <w:tbl>
      <w:tblPr>
        <w:tblW w:w="10599" w:type="dxa"/>
        <w:tblInd w:w="-436" w:type="dxa"/>
        <w:tblLayout w:type="fixed"/>
        <w:tblCellMar>
          <w:left w:w="70" w:type="dxa"/>
          <w:right w:w="70" w:type="dxa"/>
        </w:tblCellMar>
        <w:tblLook w:val="04A0" w:firstRow="1" w:lastRow="0" w:firstColumn="1" w:lastColumn="0" w:noHBand="0" w:noVBand="1"/>
      </w:tblPr>
      <w:tblGrid>
        <w:gridCol w:w="1419"/>
        <w:gridCol w:w="1020"/>
        <w:gridCol w:w="1106"/>
        <w:gridCol w:w="992"/>
        <w:gridCol w:w="962"/>
        <w:gridCol w:w="1020"/>
        <w:gridCol w:w="1020"/>
        <w:gridCol w:w="1020"/>
        <w:gridCol w:w="1020"/>
        <w:gridCol w:w="1020"/>
      </w:tblGrid>
      <w:tr w:rsidR="008D3DEE" w:rsidRPr="00ED6354" w:rsidTr="008D3DEE">
        <w:trPr>
          <w:trHeight w:val="330"/>
        </w:trPr>
        <w:tc>
          <w:tcPr>
            <w:tcW w:w="141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8D3DEE" w:rsidRPr="007B19AD" w:rsidRDefault="008D3DEE" w:rsidP="008D3DEE">
            <w:pPr>
              <w:jc w:val="center"/>
              <w:rPr>
                <w:rFonts w:eastAsia="Times New Roman"/>
                <w:b/>
                <w:bCs/>
                <w:sz w:val="20"/>
                <w:szCs w:val="20"/>
                <w:lang w:eastAsia="hu-HU"/>
              </w:rPr>
            </w:pPr>
            <w:r w:rsidRPr="007B19AD">
              <w:rPr>
                <w:rFonts w:eastAsia="Times New Roman"/>
                <w:b/>
                <w:bCs/>
                <w:sz w:val="20"/>
                <w:szCs w:val="20"/>
                <w:lang w:eastAsia="hu-HU"/>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rPr>
                <w:rFonts w:eastAsia="Times New Roman"/>
                <w:b/>
                <w:sz w:val="20"/>
                <w:szCs w:val="20"/>
                <w:lang w:eastAsia="hu-HU"/>
              </w:rPr>
            </w:pPr>
            <w:r w:rsidRPr="007B19AD">
              <w:rPr>
                <w:rFonts w:eastAsia="Times New Roman"/>
                <w:b/>
                <w:sz w:val="20"/>
                <w:szCs w:val="20"/>
                <w:lang w:eastAsia="hu-HU"/>
              </w:rPr>
              <w:t>Stefánia út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rPr>
                <w:rFonts w:eastAsia="Times New Roman"/>
                <w:b/>
                <w:sz w:val="20"/>
                <w:szCs w:val="20"/>
                <w:lang w:eastAsia="hu-HU"/>
              </w:rPr>
            </w:pPr>
            <w:r w:rsidRPr="007B19AD">
              <w:rPr>
                <w:rFonts w:eastAsia="Times New Roman"/>
                <w:b/>
                <w:sz w:val="20"/>
                <w:szCs w:val="20"/>
                <w:lang w:eastAsia="hu-HU"/>
              </w:rPr>
              <w:t>Homonna u.</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b/>
                <w:bCs/>
                <w:sz w:val="20"/>
                <w:szCs w:val="20"/>
                <w:lang w:eastAsia="hu-HU"/>
              </w:rPr>
            </w:pPr>
            <w:r w:rsidRPr="007B19AD">
              <w:rPr>
                <w:rFonts w:eastAsia="Times New Roman"/>
                <w:b/>
                <w:bCs/>
                <w:sz w:val="20"/>
                <w:szCs w:val="20"/>
                <w:lang w:eastAsia="hu-HU"/>
              </w:rPr>
              <w:t>B</w:t>
            </w:r>
            <w:r w:rsidR="007B19AD">
              <w:rPr>
                <w:rFonts w:eastAsia="Times New Roman"/>
                <w:b/>
                <w:bCs/>
                <w:sz w:val="20"/>
                <w:szCs w:val="20"/>
                <w:lang w:eastAsia="hu-HU"/>
              </w:rPr>
              <w:t>-</w:t>
            </w:r>
            <w:r w:rsidRPr="007B19AD">
              <w:rPr>
                <w:rFonts w:eastAsia="Times New Roman"/>
                <w:b/>
                <w:bCs/>
                <w:sz w:val="20"/>
                <w:szCs w:val="20"/>
                <w:lang w:eastAsia="hu-HU"/>
              </w:rPr>
              <w:t>széplak</w:t>
            </w:r>
          </w:p>
        </w:tc>
        <w:tc>
          <w:tcPr>
            <w:tcW w:w="962" w:type="dxa"/>
            <w:tcBorders>
              <w:top w:val="single" w:sz="8" w:space="0" w:color="auto"/>
              <w:left w:val="nil"/>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b/>
                <w:bCs/>
                <w:sz w:val="20"/>
                <w:szCs w:val="20"/>
                <w:lang w:eastAsia="hu-HU"/>
              </w:rPr>
            </w:pPr>
            <w:r w:rsidRPr="007B19AD">
              <w:rPr>
                <w:rFonts w:eastAsia="Times New Roman"/>
                <w:b/>
                <w:bCs/>
                <w:sz w:val="20"/>
                <w:szCs w:val="20"/>
                <w:lang w:eastAsia="hu-HU"/>
              </w:rPr>
              <w:t>Tallér u.</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b/>
                <w:bCs/>
                <w:sz w:val="20"/>
                <w:szCs w:val="20"/>
                <w:lang w:eastAsia="hu-HU"/>
              </w:rPr>
            </w:pPr>
            <w:r w:rsidRPr="007B19AD">
              <w:rPr>
                <w:rFonts w:eastAsia="Times New Roman"/>
                <w:b/>
                <w:bCs/>
                <w:sz w:val="20"/>
                <w:szCs w:val="20"/>
                <w:lang w:eastAsia="hu-HU"/>
              </w:rPr>
              <w:t>Torontál u.</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b/>
                <w:bCs/>
                <w:sz w:val="20"/>
                <w:szCs w:val="20"/>
                <w:lang w:eastAsia="hu-HU"/>
              </w:rPr>
            </w:pPr>
            <w:r w:rsidRPr="007B19AD">
              <w:rPr>
                <w:rFonts w:eastAsia="Times New Roman"/>
                <w:b/>
                <w:bCs/>
                <w:sz w:val="20"/>
                <w:szCs w:val="20"/>
                <w:lang w:eastAsia="hu-HU"/>
              </w:rPr>
              <w:t>Lőcsei u.</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b/>
                <w:bCs/>
                <w:sz w:val="20"/>
                <w:szCs w:val="20"/>
                <w:lang w:eastAsia="hu-HU"/>
              </w:rPr>
            </w:pPr>
            <w:r w:rsidRPr="007B19AD">
              <w:rPr>
                <w:rFonts w:eastAsia="Times New Roman"/>
                <w:b/>
                <w:bCs/>
                <w:sz w:val="20"/>
                <w:szCs w:val="20"/>
                <w:lang w:eastAsia="hu-HU"/>
              </w:rPr>
              <w:t>Tihany</w:t>
            </w:r>
          </w:p>
        </w:tc>
        <w:tc>
          <w:tcPr>
            <w:tcW w:w="1020" w:type="dxa"/>
            <w:tcBorders>
              <w:top w:val="single" w:sz="8" w:space="0" w:color="auto"/>
              <w:left w:val="nil"/>
              <w:bottom w:val="single" w:sz="8" w:space="0" w:color="auto"/>
              <w:right w:val="nil"/>
            </w:tcBorders>
            <w:shd w:val="clear" w:color="auto" w:fill="auto"/>
            <w:noWrap/>
            <w:vAlign w:val="center"/>
            <w:hideMark/>
          </w:tcPr>
          <w:p w:rsidR="008D3DEE" w:rsidRPr="007B19AD" w:rsidRDefault="008D3DEE" w:rsidP="007B19AD">
            <w:pPr>
              <w:rPr>
                <w:rFonts w:eastAsia="Times New Roman"/>
                <w:b/>
                <w:bCs/>
                <w:sz w:val="20"/>
                <w:szCs w:val="20"/>
                <w:lang w:eastAsia="hu-HU"/>
              </w:rPr>
            </w:pPr>
            <w:proofErr w:type="spellStart"/>
            <w:r w:rsidRPr="007B19AD">
              <w:rPr>
                <w:rFonts w:eastAsia="Times New Roman"/>
                <w:b/>
                <w:bCs/>
                <w:sz w:val="20"/>
                <w:szCs w:val="20"/>
                <w:lang w:eastAsia="hu-HU"/>
              </w:rPr>
              <w:t>Szt</w:t>
            </w:r>
            <w:proofErr w:type="spellEnd"/>
            <w:r w:rsidR="007B19AD">
              <w:rPr>
                <w:rFonts w:eastAsia="Times New Roman"/>
                <w:b/>
                <w:bCs/>
                <w:sz w:val="20"/>
                <w:szCs w:val="20"/>
                <w:lang w:eastAsia="hu-HU"/>
              </w:rPr>
              <w:t>-</w:t>
            </w:r>
            <w:r w:rsidRPr="007B19AD">
              <w:rPr>
                <w:rFonts w:eastAsia="Times New Roman"/>
                <w:b/>
                <w:bCs/>
                <w:sz w:val="20"/>
                <w:szCs w:val="20"/>
                <w:lang w:eastAsia="hu-HU"/>
              </w:rPr>
              <w:t>endre</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b/>
                <w:sz w:val="20"/>
                <w:szCs w:val="20"/>
                <w:lang w:eastAsia="hu-HU"/>
              </w:rPr>
            </w:pPr>
            <w:r w:rsidRPr="007B19AD">
              <w:rPr>
                <w:rFonts w:eastAsia="Times New Roman"/>
                <w:b/>
                <w:sz w:val="20"/>
                <w:szCs w:val="20"/>
                <w:lang w:eastAsia="hu-HU"/>
              </w:rPr>
              <w:t>Összesen</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F3668D" w:rsidP="008D3DEE">
            <w:pPr>
              <w:rPr>
                <w:rFonts w:eastAsia="Times New Roman"/>
                <w:sz w:val="20"/>
                <w:szCs w:val="20"/>
                <w:lang w:eastAsia="hu-HU"/>
              </w:rPr>
            </w:pPr>
            <w:r>
              <w:rPr>
                <w:rFonts w:eastAsia="Times New Roman"/>
                <w:sz w:val="20"/>
                <w:szCs w:val="20"/>
                <w:lang w:eastAsia="hu-HU"/>
              </w:rPr>
              <w:t>2018</w:t>
            </w:r>
            <w:r w:rsidR="008D3DEE" w:rsidRPr="007B19AD">
              <w:rPr>
                <w:rFonts w:eastAsia="Times New Roman"/>
                <w:sz w:val="20"/>
                <w:szCs w:val="20"/>
                <w:lang w:eastAsia="hu-HU"/>
              </w:rPr>
              <w:t>. május</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8</w:t>
            </w:r>
          </w:p>
        </w:tc>
        <w:tc>
          <w:tcPr>
            <w:tcW w:w="1106" w:type="dxa"/>
            <w:tcBorders>
              <w:top w:val="nil"/>
              <w:left w:val="nil"/>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239</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132</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46</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101</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41</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30</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58</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655</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F3668D" w:rsidP="008D3DEE">
            <w:pPr>
              <w:rPr>
                <w:rFonts w:eastAsia="Times New Roman"/>
                <w:sz w:val="20"/>
                <w:szCs w:val="20"/>
                <w:lang w:eastAsia="hu-HU"/>
              </w:rPr>
            </w:pPr>
            <w:r>
              <w:rPr>
                <w:rFonts w:eastAsia="Times New Roman"/>
                <w:sz w:val="20"/>
                <w:szCs w:val="20"/>
                <w:lang w:eastAsia="hu-HU"/>
              </w:rPr>
              <w:t>2018</w:t>
            </w:r>
            <w:r w:rsidR="008D3DEE" w:rsidRPr="007B19AD">
              <w:rPr>
                <w:rFonts w:eastAsia="Times New Roman"/>
                <w:sz w:val="20"/>
                <w:szCs w:val="20"/>
                <w:lang w:eastAsia="hu-HU"/>
              </w:rPr>
              <w:t>. június</w:t>
            </w:r>
          </w:p>
        </w:tc>
        <w:tc>
          <w:tcPr>
            <w:tcW w:w="1020" w:type="dxa"/>
            <w:tcBorders>
              <w:top w:val="nil"/>
              <w:left w:val="nil"/>
              <w:bottom w:val="nil"/>
              <w:right w:val="nil"/>
            </w:tcBorders>
            <w:shd w:val="clear" w:color="auto" w:fill="auto"/>
            <w:noWrap/>
            <w:vAlign w:val="bottom"/>
            <w:hideMark/>
          </w:tcPr>
          <w:p w:rsidR="008D3DEE" w:rsidRPr="007B19AD" w:rsidRDefault="008D3DEE" w:rsidP="008D3DEE">
            <w:pPr>
              <w:rPr>
                <w:rFonts w:eastAsia="Times New Roman"/>
                <w:sz w:val="20"/>
                <w:szCs w:val="20"/>
                <w:lang w:eastAsia="hu-HU"/>
              </w:rPr>
            </w:pP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239</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6</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31</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sz w:val="20"/>
                <w:szCs w:val="20"/>
                <w:lang w:eastAsia="hu-HU"/>
              </w:rPr>
            </w:pPr>
            <w:r w:rsidRPr="007B19AD">
              <w:rPr>
                <w:rFonts w:eastAsia="Times New Roman"/>
                <w:sz w:val="20"/>
                <w:szCs w:val="20"/>
                <w:lang w:eastAsia="hu-HU"/>
              </w:rPr>
              <w:t> </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58</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334</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F3668D" w:rsidP="008D3DEE">
            <w:pPr>
              <w:rPr>
                <w:rFonts w:eastAsia="Times New Roman"/>
                <w:sz w:val="20"/>
                <w:szCs w:val="20"/>
                <w:lang w:eastAsia="hu-HU"/>
              </w:rPr>
            </w:pPr>
            <w:r>
              <w:rPr>
                <w:rFonts w:eastAsia="Times New Roman"/>
                <w:sz w:val="20"/>
                <w:szCs w:val="20"/>
                <w:lang w:eastAsia="hu-HU"/>
              </w:rPr>
              <w:t>2018</w:t>
            </w:r>
            <w:r w:rsidR="008D3DEE" w:rsidRPr="007B19AD">
              <w:rPr>
                <w:rFonts w:eastAsia="Times New Roman"/>
                <w:sz w:val="20"/>
                <w:szCs w:val="20"/>
                <w:lang w:eastAsia="hu-HU"/>
              </w:rPr>
              <w:t>. július</w:t>
            </w:r>
          </w:p>
        </w:tc>
        <w:tc>
          <w:tcPr>
            <w:tcW w:w="1020" w:type="dxa"/>
            <w:tcBorders>
              <w:top w:val="nil"/>
              <w:left w:val="nil"/>
              <w:bottom w:val="nil"/>
              <w:right w:val="nil"/>
            </w:tcBorders>
            <w:shd w:val="clear" w:color="auto" w:fill="auto"/>
            <w:noWrap/>
            <w:vAlign w:val="bottom"/>
            <w:hideMark/>
          </w:tcPr>
          <w:p w:rsidR="008D3DEE" w:rsidRPr="007B19AD" w:rsidRDefault="008D3DEE" w:rsidP="008D3DEE">
            <w:pPr>
              <w:rPr>
                <w:rFonts w:eastAsia="Times New Roman"/>
                <w:sz w:val="20"/>
                <w:szCs w:val="20"/>
                <w:lang w:eastAsia="hu-HU"/>
              </w:rPr>
            </w:pP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239</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123</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35</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sz w:val="20"/>
                <w:szCs w:val="20"/>
                <w:lang w:eastAsia="hu-HU"/>
              </w:rPr>
            </w:pPr>
            <w:r w:rsidRPr="007B19AD">
              <w:rPr>
                <w:rFonts w:eastAsia="Times New Roman"/>
                <w:sz w:val="20"/>
                <w:szCs w:val="20"/>
                <w:lang w:eastAsia="hu-HU"/>
              </w:rPr>
              <w:t> </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0</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397</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F3668D" w:rsidP="008D3DEE">
            <w:pPr>
              <w:rPr>
                <w:rFonts w:eastAsia="Times New Roman"/>
                <w:sz w:val="20"/>
                <w:szCs w:val="20"/>
                <w:lang w:eastAsia="hu-HU"/>
              </w:rPr>
            </w:pPr>
            <w:r>
              <w:rPr>
                <w:rFonts w:eastAsia="Times New Roman"/>
                <w:sz w:val="20"/>
                <w:szCs w:val="20"/>
                <w:lang w:eastAsia="hu-HU"/>
              </w:rPr>
              <w:t>2018</w:t>
            </w:r>
            <w:r w:rsidR="008D3DEE" w:rsidRPr="007B19AD">
              <w:rPr>
                <w:rFonts w:eastAsia="Times New Roman"/>
                <w:sz w:val="20"/>
                <w:szCs w:val="20"/>
                <w:lang w:eastAsia="hu-HU"/>
              </w:rPr>
              <w:t>. aug.</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8</w:t>
            </w:r>
          </w:p>
        </w:tc>
        <w:tc>
          <w:tcPr>
            <w:tcW w:w="1106" w:type="dxa"/>
            <w:tcBorders>
              <w:top w:val="nil"/>
              <w:left w:val="nil"/>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239</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123</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27</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sz w:val="20"/>
                <w:szCs w:val="20"/>
                <w:lang w:eastAsia="hu-HU"/>
              </w:rPr>
            </w:pPr>
            <w:r w:rsidRPr="007B19AD">
              <w:rPr>
                <w:rFonts w:eastAsia="Times New Roman"/>
                <w:sz w:val="20"/>
                <w:szCs w:val="20"/>
                <w:lang w:eastAsia="hu-HU"/>
              </w:rPr>
              <w:t> </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0</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397</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F3668D" w:rsidP="008D3DEE">
            <w:pPr>
              <w:rPr>
                <w:rFonts w:eastAsia="Times New Roman"/>
                <w:sz w:val="20"/>
                <w:szCs w:val="20"/>
                <w:lang w:eastAsia="hu-HU"/>
              </w:rPr>
            </w:pPr>
            <w:r>
              <w:rPr>
                <w:rFonts w:eastAsia="Times New Roman"/>
                <w:sz w:val="20"/>
                <w:szCs w:val="20"/>
                <w:lang w:eastAsia="hu-HU"/>
              </w:rPr>
              <w:t>2018</w:t>
            </w:r>
            <w:r w:rsidR="008D3DEE" w:rsidRPr="007B19AD">
              <w:rPr>
                <w:rFonts w:eastAsia="Times New Roman"/>
                <w:sz w:val="20"/>
                <w:szCs w:val="20"/>
                <w:lang w:eastAsia="hu-HU"/>
              </w:rPr>
              <w:t>. szept.</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8</w:t>
            </w:r>
          </w:p>
        </w:tc>
        <w:tc>
          <w:tcPr>
            <w:tcW w:w="1106" w:type="dxa"/>
            <w:tcBorders>
              <w:top w:val="nil"/>
              <w:left w:val="nil"/>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239</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123</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90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7</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rPr>
                <w:rFonts w:eastAsia="Times New Roman"/>
                <w:sz w:val="20"/>
                <w:szCs w:val="20"/>
                <w:lang w:eastAsia="hu-HU"/>
              </w:rPr>
            </w:pPr>
            <w:r w:rsidRPr="007B19AD">
              <w:rPr>
                <w:rFonts w:eastAsia="Times New Roman"/>
                <w:sz w:val="20"/>
                <w:szCs w:val="20"/>
                <w:lang w:eastAsia="hu-HU"/>
              </w:rPr>
              <w:t> </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0</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467</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F3668D" w:rsidP="008D3DEE">
            <w:pPr>
              <w:rPr>
                <w:rFonts w:eastAsia="Times New Roman"/>
                <w:sz w:val="20"/>
                <w:szCs w:val="20"/>
                <w:lang w:eastAsia="hu-HU"/>
              </w:rPr>
            </w:pPr>
            <w:r>
              <w:rPr>
                <w:rFonts w:eastAsia="Times New Roman"/>
                <w:sz w:val="20"/>
                <w:szCs w:val="20"/>
                <w:lang w:eastAsia="hu-HU"/>
              </w:rPr>
              <w:t>2018</w:t>
            </w:r>
            <w:r w:rsidR="008D3DEE" w:rsidRPr="007B19AD">
              <w:rPr>
                <w:rFonts w:eastAsia="Times New Roman"/>
                <w:sz w:val="20"/>
                <w:szCs w:val="20"/>
                <w:lang w:eastAsia="hu-HU"/>
              </w:rPr>
              <w:t>. október</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8</w:t>
            </w:r>
          </w:p>
        </w:tc>
        <w:tc>
          <w:tcPr>
            <w:tcW w:w="1106" w:type="dxa"/>
            <w:tcBorders>
              <w:top w:val="nil"/>
              <w:left w:val="nil"/>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143</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123</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433</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424</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342</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150</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50</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1673</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F3668D" w:rsidP="008D3DEE">
            <w:pPr>
              <w:rPr>
                <w:rFonts w:eastAsia="Times New Roman"/>
                <w:sz w:val="20"/>
                <w:szCs w:val="20"/>
                <w:lang w:eastAsia="hu-HU"/>
              </w:rPr>
            </w:pPr>
            <w:r>
              <w:rPr>
                <w:rFonts w:eastAsia="Times New Roman"/>
                <w:sz w:val="20"/>
                <w:szCs w:val="20"/>
                <w:lang w:eastAsia="hu-HU"/>
              </w:rPr>
              <w:t>2018</w:t>
            </w:r>
            <w:r w:rsidR="008D3DEE" w:rsidRPr="007B19AD">
              <w:rPr>
                <w:rFonts w:eastAsia="Times New Roman"/>
                <w:sz w:val="20"/>
                <w:szCs w:val="20"/>
                <w:lang w:eastAsia="hu-HU"/>
              </w:rPr>
              <w:t>. nov.</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8</w:t>
            </w:r>
          </w:p>
        </w:tc>
        <w:tc>
          <w:tcPr>
            <w:tcW w:w="1106" w:type="dxa"/>
            <w:tcBorders>
              <w:top w:val="nil"/>
              <w:left w:val="nil"/>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246</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123</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534</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549</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590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150</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60</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2260</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F3668D" w:rsidP="008D3DEE">
            <w:pPr>
              <w:rPr>
                <w:rFonts w:eastAsia="Times New Roman"/>
                <w:sz w:val="20"/>
                <w:szCs w:val="20"/>
                <w:lang w:eastAsia="hu-HU"/>
              </w:rPr>
            </w:pPr>
            <w:r>
              <w:rPr>
                <w:rFonts w:eastAsia="Times New Roman"/>
                <w:sz w:val="20"/>
                <w:szCs w:val="20"/>
                <w:lang w:eastAsia="hu-HU"/>
              </w:rPr>
              <w:t>2018</w:t>
            </w:r>
            <w:r w:rsidR="008D3DEE" w:rsidRPr="007B19AD">
              <w:rPr>
                <w:rFonts w:eastAsia="Times New Roman"/>
                <w:sz w:val="20"/>
                <w:szCs w:val="20"/>
                <w:lang w:eastAsia="hu-HU"/>
              </w:rPr>
              <w:t>. dec.</w:t>
            </w:r>
          </w:p>
        </w:tc>
        <w:tc>
          <w:tcPr>
            <w:tcW w:w="1020" w:type="dxa"/>
            <w:tcBorders>
              <w:top w:val="nil"/>
              <w:left w:val="single" w:sz="4" w:space="0" w:color="auto"/>
              <w:bottom w:val="nil"/>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30</w:t>
            </w:r>
          </w:p>
        </w:tc>
        <w:tc>
          <w:tcPr>
            <w:tcW w:w="1106" w:type="dxa"/>
            <w:tcBorders>
              <w:top w:val="nil"/>
              <w:left w:val="nil"/>
              <w:bottom w:val="nil"/>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405</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92</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870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912</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1348</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787</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60</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4504</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F3668D">
            <w:pPr>
              <w:rPr>
                <w:rFonts w:eastAsia="Times New Roman"/>
                <w:sz w:val="20"/>
                <w:szCs w:val="20"/>
                <w:lang w:eastAsia="hu-HU"/>
              </w:rPr>
            </w:pPr>
            <w:r w:rsidRPr="007B19AD">
              <w:rPr>
                <w:rFonts w:eastAsia="Times New Roman"/>
                <w:sz w:val="20"/>
                <w:szCs w:val="20"/>
                <w:lang w:eastAsia="hu-HU"/>
              </w:rPr>
              <w:t>201</w:t>
            </w:r>
            <w:r w:rsidR="00F3668D">
              <w:rPr>
                <w:rFonts w:eastAsia="Times New Roman"/>
                <w:sz w:val="20"/>
                <w:szCs w:val="20"/>
                <w:lang w:eastAsia="hu-HU"/>
              </w:rPr>
              <w:t>9</w:t>
            </w:r>
            <w:r w:rsidRPr="007B19AD">
              <w:rPr>
                <w:rFonts w:eastAsia="Times New Roman"/>
                <w:sz w:val="20"/>
                <w:szCs w:val="20"/>
                <w:lang w:eastAsia="hu-HU"/>
              </w:rPr>
              <w:t>. január</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30</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85</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108</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785</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768</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1721</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342</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56</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3895</w:t>
            </w:r>
          </w:p>
        </w:tc>
      </w:tr>
      <w:tr w:rsidR="008D3DEE" w:rsidRPr="00ED6354" w:rsidTr="008D3DEE">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E74193">
            <w:pPr>
              <w:rPr>
                <w:rFonts w:eastAsia="Times New Roman"/>
                <w:sz w:val="20"/>
                <w:szCs w:val="20"/>
                <w:lang w:eastAsia="hu-HU"/>
              </w:rPr>
            </w:pPr>
            <w:r w:rsidRPr="007B19AD">
              <w:rPr>
                <w:rFonts w:eastAsia="Times New Roman"/>
                <w:sz w:val="20"/>
                <w:szCs w:val="20"/>
                <w:lang w:eastAsia="hu-HU"/>
              </w:rPr>
              <w:t>201</w:t>
            </w:r>
            <w:r w:rsidR="00E74193">
              <w:rPr>
                <w:rFonts w:eastAsia="Times New Roman"/>
                <w:sz w:val="20"/>
                <w:szCs w:val="20"/>
                <w:lang w:eastAsia="hu-HU"/>
              </w:rPr>
              <w:t>9</w:t>
            </w:r>
            <w:r w:rsidRPr="007B19AD">
              <w:rPr>
                <w:rFonts w:eastAsia="Times New Roman"/>
                <w:sz w:val="20"/>
                <w:szCs w:val="20"/>
                <w:lang w:eastAsia="hu-HU"/>
              </w:rPr>
              <w:t>. február</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25</w:t>
            </w:r>
          </w:p>
        </w:tc>
        <w:tc>
          <w:tcPr>
            <w:tcW w:w="1106" w:type="dxa"/>
            <w:tcBorders>
              <w:top w:val="nil"/>
              <w:left w:val="nil"/>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239</w:t>
            </w:r>
          </w:p>
        </w:tc>
        <w:tc>
          <w:tcPr>
            <w:tcW w:w="99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132</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743</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759</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1565</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300</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58</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3821</w:t>
            </w:r>
          </w:p>
        </w:tc>
      </w:tr>
      <w:tr w:rsidR="00835296" w:rsidRPr="00ED6354" w:rsidTr="00F3668D">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35296" w:rsidRPr="007B19AD" w:rsidRDefault="00835296" w:rsidP="00E74193">
            <w:pPr>
              <w:rPr>
                <w:rFonts w:eastAsia="Times New Roman"/>
                <w:sz w:val="20"/>
                <w:szCs w:val="20"/>
                <w:lang w:eastAsia="hu-HU"/>
              </w:rPr>
            </w:pPr>
            <w:r w:rsidRPr="007B19AD">
              <w:rPr>
                <w:rFonts w:eastAsia="Times New Roman"/>
                <w:sz w:val="20"/>
                <w:szCs w:val="20"/>
                <w:lang w:eastAsia="hu-HU"/>
              </w:rPr>
              <w:t>201</w:t>
            </w:r>
            <w:r w:rsidR="00E74193">
              <w:rPr>
                <w:rFonts w:eastAsia="Times New Roman"/>
                <w:sz w:val="20"/>
                <w:szCs w:val="20"/>
                <w:lang w:eastAsia="hu-HU"/>
              </w:rPr>
              <w:t>9</w:t>
            </w:r>
            <w:r w:rsidRPr="007B19AD">
              <w:rPr>
                <w:rFonts w:eastAsia="Times New Roman"/>
                <w:sz w:val="20"/>
                <w:szCs w:val="20"/>
                <w:lang w:eastAsia="hu-HU"/>
              </w:rPr>
              <w:t>. március</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296" w:rsidRPr="007B19AD" w:rsidRDefault="00835296" w:rsidP="00F3668D">
            <w:pPr>
              <w:jc w:val="right"/>
              <w:rPr>
                <w:rFonts w:eastAsia="Times New Roman"/>
                <w:sz w:val="20"/>
                <w:szCs w:val="20"/>
                <w:lang w:eastAsia="hu-HU"/>
              </w:rPr>
            </w:pPr>
            <w:r w:rsidRPr="007B19AD">
              <w:rPr>
                <w:rFonts w:eastAsia="Times New Roman"/>
                <w:sz w:val="20"/>
                <w:szCs w:val="20"/>
                <w:lang w:eastAsia="hu-HU"/>
              </w:rPr>
              <w:t>8</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835296" w:rsidRPr="007B19AD" w:rsidRDefault="00835296" w:rsidP="00F3668D">
            <w:pPr>
              <w:jc w:val="right"/>
              <w:rPr>
                <w:rFonts w:eastAsia="Times New Roman"/>
                <w:sz w:val="20"/>
                <w:szCs w:val="20"/>
                <w:lang w:eastAsia="hu-HU"/>
              </w:rPr>
            </w:pPr>
            <w:r w:rsidRPr="007B19AD">
              <w:rPr>
                <w:rFonts w:eastAsia="Times New Roman"/>
                <w:sz w:val="20"/>
                <w:szCs w:val="20"/>
                <w:lang w:eastAsia="hu-HU"/>
              </w:rPr>
              <w:t>239</w:t>
            </w:r>
          </w:p>
        </w:tc>
        <w:tc>
          <w:tcPr>
            <w:tcW w:w="992" w:type="dxa"/>
            <w:tcBorders>
              <w:top w:val="nil"/>
              <w:left w:val="nil"/>
              <w:bottom w:val="single" w:sz="8" w:space="0" w:color="auto"/>
              <w:right w:val="single" w:sz="8" w:space="0" w:color="auto"/>
            </w:tcBorders>
            <w:shd w:val="clear" w:color="auto" w:fill="auto"/>
            <w:noWrap/>
            <w:vAlign w:val="center"/>
            <w:hideMark/>
          </w:tcPr>
          <w:p w:rsidR="00835296" w:rsidRPr="007B19AD" w:rsidRDefault="00835296" w:rsidP="00F3668D">
            <w:pPr>
              <w:jc w:val="right"/>
              <w:rPr>
                <w:rFonts w:eastAsia="Times New Roman"/>
                <w:sz w:val="20"/>
                <w:szCs w:val="20"/>
                <w:lang w:eastAsia="hu-HU"/>
              </w:rPr>
            </w:pPr>
            <w:r w:rsidRPr="007B19AD">
              <w:rPr>
                <w:rFonts w:eastAsia="Times New Roman"/>
                <w:sz w:val="20"/>
                <w:szCs w:val="20"/>
                <w:lang w:eastAsia="hu-HU"/>
              </w:rPr>
              <w:t>132</w:t>
            </w:r>
          </w:p>
        </w:tc>
        <w:tc>
          <w:tcPr>
            <w:tcW w:w="962" w:type="dxa"/>
            <w:tcBorders>
              <w:top w:val="nil"/>
              <w:left w:val="nil"/>
              <w:bottom w:val="single" w:sz="8" w:space="0" w:color="auto"/>
              <w:right w:val="single" w:sz="8" w:space="0" w:color="auto"/>
            </w:tcBorders>
            <w:shd w:val="clear" w:color="auto" w:fill="auto"/>
            <w:noWrap/>
            <w:vAlign w:val="center"/>
            <w:hideMark/>
          </w:tcPr>
          <w:p w:rsidR="00835296" w:rsidRPr="007B19AD" w:rsidRDefault="00835296" w:rsidP="00F3668D">
            <w:pPr>
              <w:jc w:val="right"/>
              <w:rPr>
                <w:rFonts w:eastAsia="Times New Roman"/>
                <w:bCs/>
                <w:sz w:val="20"/>
                <w:szCs w:val="20"/>
                <w:lang w:eastAsia="hu-HU"/>
              </w:rPr>
            </w:pPr>
            <w:r w:rsidRPr="007B19AD">
              <w:rPr>
                <w:rFonts w:eastAsia="Times New Roman"/>
                <w:bCs/>
                <w:sz w:val="20"/>
                <w:szCs w:val="20"/>
                <w:lang w:eastAsia="hu-HU"/>
              </w:rPr>
              <w:t>569</w:t>
            </w:r>
          </w:p>
        </w:tc>
        <w:tc>
          <w:tcPr>
            <w:tcW w:w="1020" w:type="dxa"/>
            <w:tcBorders>
              <w:top w:val="nil"/>
              <w:left w:val="nil"/>
              <w:bottom w:val="single" w:sz="8" w:space="0" w:color="auto"/>
              <w:right w:val="single" w:sz="8" w:space="0" w:color="auto"/>
            </w:tcBorders>
            <w:shd w:val="clear" w:color="auto" w:fill="auto"/>
            <w:noWrap/>
            <w:vAlign w:val="center"/>
            <w:hideMark/>
          </w:tcPr>
          <w:p w:rsidR="00835296" w:rsidRPr="007B19AD" w:rsidRDefault="00835296" w:rsidP="00F3668D">
            <w:pPr>
              <w:jc w:val="right"/>
              <w:rPr>
                <w:rFonts w:eastAsia="Times New Roman"/>
                <w:bCs/>
                <w:sz w:val="20"/>
                <w:szCs w:val="20"/>
                <w:lang w:eastAsia="hu-HU"/>
              </w:rPr>
            </w:pPr>
            <w:r w:rsidRPr="007B19AD">
              <w:rPr>
                <w:rFonts w:eastAsia="Times New Roman"/>
                <w:bCs/>
                <w:sz w:val="20"/>
                <w:szCs w:val="20"/>
                <w:lang w:eastAsia="hu-HU"/>
              </w:rPr>
              <w:t>607</w:t>
            </w:r>
          </w:p>
        </w:tc>
        <w:tc>
          <w:tcPr>
            <w:tcW w:w="1020" w:type="dxa"/>
            <w:tcBorders>
              <w:top w:val="nil"/>
              <w:left w:val="nil"/>
              <w:bottom w:val="single" w:sz="8" w:space="0" w:color="auto"/>
              <w:right w:val="single" w:sz="8" w:space="0" w:color="auto"/>
            </w:tcBorders>
            <w:shd w:val="clear" w:color="auto" w:fill="auto"/>
            <w:noWrap/>
            <w:vAlign w:val="center"/>
            <w:hideMark/>
          </w:tcPr>
          <w:p w:rsidR="00835296" w:rsidRPr="007B19AD" w:rsidRDefault="00835296" w:rsidP="00F3668D">
            <w:pPr>
              <w:jc w:val="right"/>
              <w:rPr>
                <w:rFonts w:eastAsia="Times New Roman"/>
                <w:bCs/>
                <w:sz w:val="20"/>
                <w:szCs w:val="20"/>
                <w:lang w:eastAsia="hu-HU"/>
              </w:rPr>
            </w:pPr>
            <w:r w:rsidRPr="007B19AD">
              <w:rPr>
                <w:rFonts w:eastAsia="Times New Roman"/>
                <w:bCs/>
                <w:sz w:val="20"/>
                <w:szCs w:val="20"/>
                <w:lang w:eastAsia="hu-HU"/>
              </w:rPr>
              <w:t>1057</w:t>
            </w:r>
          </w:p>
        </w:tc>
        <w:tc>
          <w:tcPr>
            <w:tcW w:w="1020" w:type="dxa"/>
            <w:tcBorders>
              <w:top w:val="nil"/>
              <w:left w:val="nil"/>
              <w:bottom w:val="single" w:sz="8" w:space="0" w:color="auto"/>
              <w:right w:val="single" w:sz="8" w:space="0" w:color="auto"/>
            </w:tcBorders>
            <w:shd w:val="clear" w:color="auto" w:fill="auto"/>
            <w:noWrap/>
            <w:vAlign w:val="center"/>
            <w:hideMark/>
          </w:tcPr>
          <w:p w:rsidR="00835296" w:rsidRPr="007B19AD" w:rsidRDefault="00835296" w:rsidP="00F3668D">
            <w:pPr>
              <w:jc w:val="right"/>
              <w:rPr>
                <w:rFonts w:eastAsia="Times New Roman"/>
                <w:bCs/>
                <w:sz w:val="20"/>
                <w:szCs w:val="20"/>
                <w:lang w:eastAsia="hu-HU"/>
              </w:rPr>
            </w:pPr>
            <w:r w:rsidRPr="007B19AD">
              <w:rPr>
                <w:rFonts w:eastAsia="Times New Roman"/>
                <w:bCs/>
                <w:sz w:val="20"/>
                <w:szCs w:val="20"/>
                <w:lang w:eastAsia="hu-HU"/>
              </w:rPr>
              <w:t>169</w:t>
            </w:r>
          </w:p>
        </w:tc>
        <w:tc>
          <w:tcPr>
            <w:tcW w:w="1020" w:type="dxa"/>
            <w:tcBorders>
              <w:top w:val="nil"/>
              <w:left w:val="nil"/>
              <w:bottom w:val="single" w:sz="8" w:space="0" w:color="auto"/>
              <w:right w:val="nil"/>
            </w:tcBorders>
            <w:shd w:val="clear" w:color="auto" w:fill="auto"/>
            <w:noWrap/>
            <w:vAlign w:val="center"/>
            <w:hideMark/>
          </w:tcPr>
          <w:p w:rsidR="00835296" w:rsidRPr="007B19AD" w:rsidRDefault="00835296" w:rsidP="00F3668D">
            <w:pPr>
              <w:jc w:val="right"/>
              <w:rPr>
                <w:rFonts w:eastAsia="Times New Roman"/>
                <w:sz w:val="20"/>
                <w:szCs w:val="20"/>
                <w:lang w:eastAsia="hu-HU"/>
              </w:rPr>
            </w:pPr>
            <w:r w:rsidRPr="007B19AD">
              <w:rPr>
                <w:rFonts w:eastAsia="Times New Roman"/>
                <w:sz w:val="20"/>
                <w:szCs w:val="20"/>
                <w:lang w:eastAsia="hu-HU"/>
              </w:rPr>
              <w:t>58</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35296" w:rsidRPr="007B19AD" w:rsidRDefault="00835296" w:rsidP="00F3668D">
            <w:pPr>
              <w:jc w:val="right"/>
              <w:rPr>
                <w:rFonts w:eastAsia="Times New Roman"/>
                <w:sz w:val="20"/>
                <w:szCs w:val="20"/>
                <w:lang w:eastAsia="hu-HU"/>
              </w:rPr>
            </w:pPr>
            <w:r w:rsidRPr="007B19AD">
              <w:rPr>
                <w:rFonts w:eastAsia="Times New Roman"/>
                <w:sz w:val="20"/>
                <w:szCs w:val="20"/>
                <w:lang w:eastAsia="hu-HU"/>
              </w:rPr>
              <w:t>2839</w:t>
            </w:r>
          </w:p>
        </w:tc>
      </w:tr>
      <w:tr w:rsidR="00F3668D" w:rsidRPr="00ED6354" w:rsidTr="00F3668D">
        <w:trPr>
          <w:trHeight w:val="330"/>
        </w:trPr>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F3668D" w:rsidRPr="007B19AD" w:rsidRDefault="00F3668D" w:rsidP="00E74193">
            <w:pPr>
              <w:rPr>
                <w:rFonts w:eastAsia="Times New Roman"/>
                <w:sz w:val="20"/>
                <w:szCs w:val="20"/>
                <w:lang w:eastAsia="hu-HU"/>
              </w:rPr>
            </w:pPr>
            <w:r w:rsidRPr="007B19AD">
              <w:rPr>
                <w:rFonts w:eastAsia="Times New Roman"/>
                <w:sz w:val="20"/>
                <w:szCs w:val="20"/>
                <w:lang w:eastAsia="hu-HU"/>
              </w:rPr>
              <w:t>201</w:t>
            </w:r>
            <w:r w:rsidR="00E74193">
              <w:rPr>
                <w:rFonts w:eastAsia="Times New Roman"/>
                <w:sz w:val="20"/>
                <w:szCs w:val="20"/>
                <w:lang w:eastAsia="hu-HU"/>
              </w:rPr>
              <w:t>9</w:t>
            </w:r>
            <w:r w:rsidRPr="007B19AD">
              <w:rPr>
                <w:rFonts w:eastAsia="Times New Roman"/>
                <w:sz w:val="20"/>
                <w:szCs w:val="20"/>
                <w:lang w:eastAsia="hu-HU"/>
              </w:rPr>
              <w:t xml:space="preserve">. április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668D" w:rsidRPr="007B19AD" w:rsidRDefault="00F3668D" w:rsidP="00F3668D">
            <w:pPr>
              <w:jc w:val="right"/>
              <w:rPr>
                <w:rFonts w:eastAsia="Times New Roman"/>
                <w:sz w:val="20"/>
                <w:szCs w:val="20"/>
                <w:lang w:eastAsia="hu-HU"/>
              </w:rPr>
            </w:pPr>
            <w:r w:rsidRPr="007B19AD">
              <w:rPr>
                <w:rFonts w:eastAsia="Times New Roman"/>
                <w:sz w:val="20"/>
                <w:szCs w:val="20"/>
                <w:lang w:eastAsia="hu-HU"/>
              </w:rPr>
              <w:t>8</w:t>
            </w:r>
          </w:p>
        </w:tc>
        <w:tc>
          <w:tcPr>
            <w:tcW w:w="1106" w:type="dxa"/>
            <w:tcBorders>
              <w:top w:val="nil"/>
              <w:left w:val="nil"/>
              <w:bottom w:val="single" w:sz="4" w:space="0" w:color="auto"/>
              <w:right w:val="single" w:sz="4" w:space="0" w:color="auto"/>
            </w:tcBorders>
            <w:shd w:val="clear" w:color="auto" w:fill="auto"/>
            <w:noWrap/>
            <w:vAlign w:val="bottom"/>
            <w:hideMark/>
          </w:tcPr>
          <w:p w:rsidR="00F3668D" w:rsidRPr="007B19AD" w:rsidRDefault="00F3668D" w:rsidP="00F3668D">
            <w:pPr>
              <w:jc w:val="right"/>
              <w:rPr>
                <w:rFonts w:eastAsia="Times New Roman"/>
                <w:sz w:val="20"/>
                <w:szCs w:val="20"/>
                <w:lang w:eastAsia="hu-HU"/>
              </w:rPr>
            </w:pPr>
            <w:r w:rsidRPr="007B19AD">
              <w:rPr>
                <w:rFonts w:eastAsia="Times New Roman"/>
                <w:sz w:val="20"/>
                <w:szCs w:val="20"/>
                <w:lang w:eastAsia="hu-HU"/>
              </w:rPr>
              <w:t>239</w:t>
            </w:r>
          </w:p>
        </w:tc>
        <w:tc>
          <w:tcPr>
            <w:tcW w:w="992" w:type="dxa"/>
            <w:tcBorders>
              <w:top w:val="nil"/>
              <w:left w:val="nil"/>
              <w:bottom w:val="single" w:sz="8" w:space="0" w:color="auto"/>
              <w:right w:val="single" w:sz="8" w:space="0" w:color="auto"/>
            </w:tcBorders>
            <w:shd w:val="clear" w:color="auto" w:fill="auto"/>
            <w:noWrap/>
            <w:vAlign w:val="center"/>
            <w:hideMark/>
          </w:tcPr>
          <w:p w:rsidR="00F3668D" w:rsidRPr="007B19AD" w:rsidRDefault="00F3668D" w:rsidP="00F3668D">
            <w:pPr>
              <w:jc w:val="right"/>
              <w:rPr>
                <w:rFonts w:eastAsia="Times New Roman"/>
                <w:sz w:val="20"/>
                <w:szCs w:val="20"/>
                <w:lang w:eastAsia="hu-HU"/>
              </w:rPr>
            </w:pPr>
            <w:r w:rsidRPr="007B19AD">
              <w:rPr>
                <w:rFonts w:eastAsia="Times New Roman"/>
                <w:sz w:val="20"/>
                <w:szCs w:val="20"/>
                <w:lang w:eastAsia="hu-HU"/>
              </w:rPr>
              <w:t>132</w:t>
            </w:r>
          </w:p>
        </w:tc>
        <w:tc>
          <w:tcPr>
            <w:tcW w:w="962" w:type="dxa"/>
            <w:tcBorders>
              <w:top w:val="nil"/>
              <w:left w:val="nil"/>
              <w:bottom w:val="single" w:sz="8" w:space="0" w:color="auto"/>
              <w:right w:val="single" w:sz="8" w:space="0" w:color="auto"/>
            </w:tcBorders>
            <w:shd w:val="clear" w:color="auto" w:fill="auto"/>
            <w:noWrap/>
            <w:vAlign w:val="center"/>
            <w:hideMark/>
          </w:tcPr>
          <w:p w:rsidR="00F3668D" w:rsidRPr="007B19AD" w:rsidRDefault="00F3668D" w:rsidP="00F3668D">
            <w:pPr>
              <w:jc w:val="right"/>
              <w:rPr>
                <w:rFonts w:eastAsia="Times New Roman"/>
                <w:bCs/>
                <w:sz w:val="20"/>
                <w:szCs w:val="20"/>
                <w:lang w:eastAsia="hu-HU"/>
              </w:rPr>
            </w:pPr>
            <w:r w:rsidRPr="007B19AD">
              <w:rPr>
                <w:rFonts w:eastAsia="Times New Roman"/>
                <w:bCs/>
                <w:sz w:val="20"/>
                <w:szCs w:val="20"/>
                <w:lang w:eastAsia="hu-HU"/>
              </w:rPr>
              <w:t>392</w:t>
            </w:r>
          </w:p>
        </w:tc>
        <w:tc>
          <w:tcPr>
            <w:tcW w:w="1020" w:type="dxa"/>
            <w:tcBorders>
              <w:top w:val="nil"/>
              <w:left w:val="nil"/>
              <w:bottom w:val="single" w:sz="8" w:space="0" w:color="auto"/>
              <w:right w:val="single" w:sz="8" w:space="0" w:color="auto"/>
            </w:tcBorders>
            <w:shd w:val="clear" w:color="auto" w:fill="auto"/>
            <w:noWrap/>
            <w:vAlign w:val="center"/>
            <w:hideMark/>
          </w:tcPr>
          <w:p w:rsidR="00F3668D" w:rsidRPr="007B19AD" w:rsidRDefault="00F3668D" w:rsidP="00F3668D">
            <w:pPr>
              <w:jc w:val="right"/>
              <w:rPr>
                <w:rFonts w:eastAsia="Times New Roman"/>
                <w:bCs/>
                <w:sz w:val="20"/>
                <w:szCs w:val="20"/>
                <w:lang w:eastAsia="hu-HU"/>
              </w:rPr>
            </w:pPr>
            <w:r w:rsidRPr="007B19AD">
              <w:rPr>
                <w:rFonts w:eastAsia="Times New Roman"/>
                <w:bCs/>
                <w:sz w:val="20"/>
                <w:szCs w:val="20"/>
                <w:lang w:eastAsia="hu-HU"/>
              </w:rPr>
              <w:t>394</w:t>
            </w:r>
          </w:p>
        </w:tc>
        <w:tc>
          <w:tcPr>
            <w:tcW w:w="1020" w:type="dxa"/>
            <w:tcBorders>
              <w:top w:val="nil"/>
              <w:left w:val="nil"/>
              <w:bottom w:val="single" w:sz="8" w:space="0" w:color="auto"/>
              <w:right w:val="single" w:sz="8" w:space="0" w:color="auto"/>
            </w:tcBorders>
            <w:shd w:val="clear" w:color="auto" w:fill="auto"/>
            <w:noWrap/>
            <w:vAlign w:val="center"/>
            <w:hideMark/>
          </w:tcPr>
          <w:p w:rsidR="00F3668D" w:rsidRPr="007B19AD" w:rsidRDefault="00F3668D" w:rsidP="00F3668D">
            <w:pPr>
              <w:jc w:val="right"/>
              <w:rPr>
                <w:rFonts w:eastAsia="Times New Roman"/>
                <w:bCs/>
                <w:sz w:val="20"/>
                <w:szCs w:val="20"/>
                <w:lang w:eastAsia="hu-HU"/>
              </w:rPr>
            </w:pPr>
            <w:r w:rsidRPr="007B19AD">
              <w:rPr>
                <w:rFonts w:eastAsia="Times New Roman"/>
                <w:bCs/>
                <w:sz w:val="20"/>
                <w:szCs w:val="20"/>
                <w:lang w:eastAsia="hu-HU"/>
              </w:rPr>
              <w:t>459</w:t>
            </w:r>
          </w:p>
        </w:tc>
        <w:tc>
          <w:tcPr>
            <w:tcW w:w="1020" w:type="dxa"/>
            <w:tcBorders>
              <w:top w:val="nil"/>
              <w:left w:val="nil"/>
              <w:bottom w:val="single" w:sz="8" w:space="0" w:color="auto"/>
              <w:right w:val="single" w:sz="8" w:space="0" w:color="auto"/>
            </w:tcBorders>
            <w:shd w:val="clear" w:color="auto" w:fill="auto"/>
            <w:noWrap/>
            <w:vAlign w:val="center"/>
            <w:hideMark/>
          </w:tcPr>
          <w:p w:rsidR="00F3668D" w:rsidRPr="007B19AD" w:rsidRDefault="00F3668D" w:rsidP="00F3668D">
            <w:pPr>
              <w:jc w:val="right"/>
              <w:rPr>
                <w:rFonts w:eastAsia="Times New Roman"/>
                <w:bCs/>
                <w:sz w:val="20"/>
                <w:szCs w:val="20"/>
                <w:lang w:eastAsia="hu-HU"/>
              </w:rPr>
            </w:pPr>
            <w:r w:rsidRPr="007B19AD">
              <w:rPr>
                <w:rFonts w:eastAsia="Times New Roman"/>
                <w:bCs/>
                <w:sz w:val="20"/>
                <w:szCs w:val="20"/>
                <w:lang w:eastAsia="hu-HU"/>
              </w:rPr>
              <w:t>60</w:t>
            </w:r>
          </w:p>
        </w:tc>
        <w:tc>
          <w:tcPr>
            <w:tcW w:w="1020" w:type="dxa"/>
            <w:tcBorders>
              <w:top w:val="nil"/>
              <w:left w:val="nil"/>
              <w:bottom w:val="single" w:sz="8" w:space="0" w:color="auto"/>
              <w:right w:val="nil"/>
            </w:tcBorders>
            <w:shd w:val="clear" w:color="auto" w:fill="auto"/>
            <w:noWrap/>
            <w:vAlign w:val="center"/>
            <w:hideMark/>
          </w:tcPr>
          <w:p w:rsidR="00F3668D" w:rsidRPr="007B19AD" w:rsidRDefault="00F3668D" w:rsidP="00F3668D">
            <w:pPr>
              <w:jc w:val="right"/>
              <w:rPr>
                <w:rFonts w:eastAsia="Times New Roman"/>
                <w:sz w:val="20"/>
                <w:szCs w:val="20"/>
                <w:lang w:eastAsia="hu-HU"/>
              </w:rPr>
            </w:pPr>
            <w:r w:rsidRPr="007B19AD">
              <w:rPr>
                <w:rFonts w:eastAsia="Times New Roman"/>
                <w:sz w:val="20"/>
                <w:szCs w:val="20"/>
                <w:lang w:eastAsia="hu-HU"/>
              </w:rPr>
              <w:t>58</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F3668D" w:rsidRPr="007B19AD" w:rsidRDefault="00F3668D" w:rsidP="00F3668D">
            <w:pPr>
              <w:jc w:val="right"/>
              <w:rPr>
                <w:rFonts w:eastAsia="Times New Roman"/>
                <w:sz w:val="20"/>
                <w:szCs w:val="20"/>
                <w:lang w:eastAsia="hu-HU"/>
              </w:rPr>
            </w:pPr>
            <w:r w:rsidRPr="007B19AD">
              <w:rPr>
                <w:rFonts w:eastAsia="Times New Roman"/>
                <w:sz w:val="20"/>
                <w:szCs w:val="20"/>
                <w:lang w:eastAsia="hu-HU"/>
              </w:rPr>
              <w:t>1742</w:t>
            </w:r>
          </w:p>
        </w:tc>
      </w:tr>
      <w:tr w:rsidR="008D3DEE" w:rsidRPr="00ED6354" w:rsidTr="008D3DEE">
        <w:trPr>
          <w:trHeight w:val="330"/>
        </w:trPr>
        <w:tc>
          <w:tcPr>
            <w:tcW w:w="1419" w:type="dxa"/>
            <w:tcBorders>
              <w:top w:val="nil"/>
              <w:left w:val="single" w:sz="8" w:space="0" w:color="auto"/>
              <w:bottom w:val="single" w:sz="8" w:space="0" w:color="auto"/>
              <w:right w:val="single" w:sz="4" w:space="0" w:color="auto"/>
            </w:tcBorders>
            <w:shd w:val="clear" w:color="auto" w:fill="auto"/>
            <w:noWrap/>
            <w:vAlign w:val="center"/>
            <w:hideMark/>
          </w:tcPr>
          <w:p w:rsidR="008D3DEE" w:rsidRPr="007B19AD" w:rsidRDefault="008D3DEE" w:rsidP="008D3DEE">
            <w:pPr>
              <w:rPr>
                <w:rFonts w:eastAsia="Times New Roman"/>
                <w:sz w:val="20"/>
                <w:szCs w:val="20"/>
                <w:lang w:eastAsia="hu-HU"/>
              </w:rPr>
            </w:pPr>
            <w:r w:rsidRPr="007B19AD">
              <w:rPr>
                <w:rFonts w:eastAsia="Times New Roman"/>
                <w:sz w:val="20"/>
                <w:szCs w:val="20"/>
                <w:lang w:eastAsia="hu-HU"/>
              </w:rPr>
              <w:t>Összesen</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141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2791</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1349</w:t>
            </w:r>
          </w:p>
        </w:tc>
        <w:tc>
          <w:tcPr>
            <w:tcW w:w="962"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4372</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4697</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7130</w:t>
            </w:r>
          </w:p>
        </w:tc>
        <w:tc>
          <w:tcPr>
            <w:tcW w:w="1020" w:type="dxa"/>
            <w:tcBorders>
              <w:top w:val="nil"/>
              <w:left w:val="nil"/>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bCs/>
                <w:sz w:val="20"/>
                <w:szCs w:val="20"/>
                <w:lang w:eastAsia="hu-HU"/>
              </w:rPr>
            </w:pPr>
            <w:r w:rsidRPr="007B19AD">
              <w:rPr>
                <w:rFonts w:eastAsia="Times New Roman"/>
                <w:bCs/>
                <w:sz w:val="20"/>
                <w:szCs w:val="20"/>
                <w:lang w:eastAsia="hu-HU"/>
              </w:rPr>
              <w:t>1988</w:t>
            </w:r>
          </w:p>
        </w:tc>
        <w:tc>
          <w:tcPr>
            <w:tcW w:w="1020" w:type="dxa"/>
            <w:tcBorders>
              <w:top w:val="nil"/>
              <w:left w:val="nil"/>
              <w:bottom w:val="single" w:sz="8" w:space="0" w:color="auto"/>
              <w:right w:val="nil"/>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516</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8D3DEE" w:rsidRPr="007B19AD" w:rsidRDefault="008D3DEE" w:rsidP="008D3DEE">
            <w:pPr>
              <w:jc w:val="right"/>
              <w:rPr>
                <w:rFonts w:eastAsia="Times New Roman"/>
                <w:sz w:val="20"/>
                <w:szCs w:val="20"/>
                <w:lang w:eastAsia="hu-HU"/>
              </w:rPr>
            </w:pPr>
            <w:r w:rsidRPr="007B19AD">
              <w:rPr>
                <w:rFonts w:eastAsia="Times New Roman"/>
                <w:sz w:val="20"/>
                <w:szCs w:val="20"/>
                <w:lang w:eastAsia="hu-HU"/>
              </w:rPr>
              <w:t>22984</w:t>
            </w:r>
          </w:p>
        </w:tc>
      </w:tr>
    </w:tbl>
    <w:p w:rsidR="003F1BB9" w:rsidRPr="002C017A" w:rsidRDefault="003F1BB9" w:rsidP="008D3DEE">
      <w:pPr>
        <w:spacing w:before="60" w:after="60"/>
        <w:ind w:left="714" w:right="380"/>
        <w:jc w:val="both"/>
        <w:rPr>
          <w:color w:val="FF0000"/>
        </w:rPr>
      </w:pPr>
    </w:p>
    <w:sectPr w:rsidR="003F1BB9" w:rsidRPr="002C017A" w:rsidSect="00B06F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756" w:rsidRDefault="00882756" w:rsidP="003F1BB9">
      <w:r>
        <w:separator/>
      </w:r>
    </w:p>
  </w:endnote>
  <w:endnote w:type="continuationSeparator" w:id="0">
    <w:p w:rsidR="00882756" w:rsidRDefault="00882756" w:rsidP="003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altName w:val="Times New Roman"/>
    <w:panose1 w:val="00000000000000000000"/>
    <w:charset w:val="00"/>
    <w:family w:val="roman"/>
    <w:notTrueType/>
    <w:pitch w:val="default"/>
  </w:font>
  <w:font w:name="Times">
    <w:panose1 w:val="02020603050405020304"/>
    <w:charset w:val="EE"/>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68D" w:rsidRDefault="00F3668D" w:rsidP="008D3DEE">
    <w:pPr>
      <w:pStyle w:val="llb"/>
      <w:jc w:val="center"/>
    </w:pPr>
    <w:r>
      <w:rPr>
        <w:rStyle w:val="Oldalszm"/>
      </w:rPr>
      <w:fldChar w:fldCharType="begin"/>
    </w:r>
    <w:r>
      <w:rPr>
        <w:rStyle w:val="Oldalszm"/>
      </w:rPr>
      <w:instrText xml:space="preserve"> PAGE </w:instrText>
    </w:r>
    <w:r>
      <w:rPr>
        <w:rStyle w:val="Oldalszm"/>
      </w:rPr>
      <w:fldChar w:fldCharType="separate"/>
    </w:r>
    <w:r w:rsidR="00B06F47">
      <w:rPr>
        <w:rStyle w:val="Oldalszm"/>
        <w:noProof/>
      </w:rPr>
      <w:t>13</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B06F47">
      <w:rPr>
        <w:rStyle w:val="Oldalszm"/>
        <w:noProof/>
      </w:rPr>
      <w:t>13</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756" w:rsidRDefault="00882756" w:rsidP="003F1BB9">
      <w:r>
        <w:separator/>
      </w:r>
    </w:p>
  </w:footnote>
  <w:footnote w:type="continuationSeparator" w:id="0">
    <w:p w:rsidR="00882756" w:rsidRDefault="00882756" w:rsidP="003F1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360"/>
        </w:tabs>
        <w:ind w:left="360" w:hanging="360"/>
      </w:pPr>
      <w:rPr>
        <w:rFonts w:ascii="Symbol" w:hAnsi="Symbol"/>
      </w:rPr>
    </w:lvl>
  </w:abstractNum>
  <w:abstractNum w:abstractNumId="1" w15:restartNumberingAfterBreak="0">
    <w:nsid w:val="00D762B2"/>
    <w:multiLevelType w:val="hybridMultilevel"/>
    <w:tmpl w:val="06007F68"/>
    <w:lvl w:ilvl="0" w:tplc="040E0017">
      <w:start w:val="1"/>
      <w:numFmt w:val="lowerLetter"/>
      <w:lvlText w:val="%1)"/>
      <w:lvlJc w:val="left"/>
      <w:pPr>
        <w:tabs>
          <w:tab w:val="num" w:pos="2202"/>
        </w:tabs>
        <w:ind w:left="2202" w:hanging="360"/>
      </w:pPr>
    </w:lvl>
    <w:lvl w:ilvl="1" w:tplc="040E0019" w:tentative="1">
      <w:start w:val="1"/>
      <w:numFmt w:val="lowerLetter"/>
      <w:lvlText w:val="%2."/>
      <w:lvlJc w:val="left"/>
      <w:pPr>
        <w:tabs>
          <w:tab w:val="num" w:pos="2922"/>
        </w:tabs>
        <w:ind w:left="2922" w:hanging="360"/>
      </w:pPr>
    </w:lvl>
    <w:lvl w:ilvl="2" w:tplc="040E001B" w:tentative="1">
      <w:start w:val="1"/>
      <w:numFmt w:val="lowerRoman"/>
      <w:lvlText w:val="%3."/>
      <w:lvlJc w:val="right"/>
      <w:pPr>
        <w:tabs>
          <w:tab w:val="num" w:pos="3642"/>
        </w:tabs>
        <w:ind w:left="3642" w:hanging="180"/>
      </w:pPr>
    </w:lvl>
    <w:lvl w:ilvl="3" w:tplc="040E000F" w:tentative="1">
      <w:start w:val="1"/>
      <w:numFmt w:val="decimal"/>
      <w:lvlText w:val="%4."/>
      <w:lvlJc w:val="left"/>
      <w:pPr>
        <w:tabs>
          <w:tab w:val="num" w:pos="4362"/>
        </w:tabs>
        <w:ind w:left="4362" w:hanging="360"/>
      </w:pPr>
    </w:lvl>
    <w:lvl w:ilvl="4" w:tplc="040E0019" w:tentative="1">
      <w:start w:val="1"/>
      <w:numFmt w:val="lowerLetter"/>
      <w:lvlText w:val="%5."/>
      <w:lvlJc w:val="left"/>
      <w:pPr>
        <w:tabs>
          <w:tab w:val="num" w:pos="5082"/>
        </w:tabs>
        <w:ind w:left="5082" w:hanging="360"/>
      </w:pPr>
    </w:lvl>
    <w:lvl w:ilvl="5" w:tplc="040E001B" w:tentative="1">
      <w:start w:val="1"/>
      <w:numFmt w:val="lowerRoman"/>
      <w:lvlText w:val="%6."/>
      <w:lvlJc w:val="right"/>
      <w:pPr>
        <w:tabs>
          <w:tab w:val="num" w:pos="5802"/>
        </w:tabs>
        <w:ind w:left="5802" w:hanging="180"/>
      </w:pPr>
    </w:lvl>
    <w:lvl w:ilvl="6" w:tplc="040E000F" w:tentative="1">
      <w:start w:val="1"/>
      <w:numFmt w:val="decimal"/>
      <w:lvlText w:val="%7."/>
      <w:lvlJc w:val="left"/>
      <w:pPr>
        <w:tabs>
          <w:tab w:val="num" w:pos="6522"/>
        </w:tabs>
        <w:ind w:left="6522" w:hanging="360"/>
      </w:pPr>
    </w:lvl>
    <w:lvl w:ilvl="7" w:tplc="040E0019" w:tentative="1">
      <w:start w:val="1"/>
      <w:numFmt w:val="lowerLetter"/>
      <w:lvlText w:val="%8."/>
      <w:lvlJc w:val="left"/>
      <w:pPr>
        <w:tabs>
          <w:tab w:val="num" w:pos="7242"/>
        </w:tabs>
        <w:ind w:left="7242" w:hanging="360"/>
      </w:pPr>
    </w:lvl>
    <w:lvl w:ilvl="8" w:tplc="040E001B" w:tentative="1">
      <w:start w:val="1"/>
      <w:numFmt w:val="lowerRoman"/>
      <w:lvlText w:val="%9."/>
      <w:lvlJc w:val="right"/>
      <w:pPr>
        <w:tabs>
          <w:tab w:val="num" w:pos="7962"/>
        </w:tabs>
        <w:ind w:left="7962" w:hanging="180"/>
      </w:pPr>
    </w:lvl>
  </w:abstractNum>
  <w:abstractNum w:abstractNumId="2" w15:restartNumberingAfterBreak="0">
    <w:nsid w:val="37323DF0"/>
    <w:multiLevelType w:val="hybridMultilevel"/>
    <w:tmpl w:val="935CCC3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F345454"/>
    <w:multiLevelType w:val="hybridMultilevel"/>
    <w:tmpl w:val="E126F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B2B24"/>
    <w:multiLevelType w:val="hybridMultilevel"/>
    <w:tmpl w:val="49DA8A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296C9C"/>
    <w:multiLevelType w:val="hybridMultilevel"/>
    <w:tmpl w:val="65C47174"/>
    <w:lvl w:ilvl="0" w:tplc="1194C66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686B2C49"/>
    <w:multiLevelType w:val="hybridMultilevel"/>
    <w:tmpl w:val="6E80B9F0"/>
    <w:lvl w:ilvl="0" w:tplc="040E0001">
      <w:start w:val="1"/>
      <w:numFmt w:val="bullet"/>
      <w:lvlText w:val=""/>
      <w:lvlJc w:val="left"/>
      <w:pPr>
        <w:ind w:left="4500" w:hanging="360"/>
      </w:pPr>
      <w:rPr>
        <w:rFonts w:ascii="Symbol" w:hAnsi="Symbol" w:hint="default"/>
      </w:rPr>
    </w:lvl>
    <w:lvl w:ilvl="1" w:tplc="040E0003" w:tentative="1">
      <w:start w:val="1"/>
      <w:numFmt w:val="bullet"/>
      <w:lvlText w:val="o"/>
      <w:lvlJc w:val="left"/>
      <w:pPr>
        <w:ind w:left="5220" w:hanging="360"/>
      </w:pPr>
      <w:rPr>
        <w:rFonts w:ascii="Courier New" w:hAnsi="Courier New" w:cs="Courier New" w:hint="default"/>
      </w:rPr>
    </w:lvl>
    <w:lvl w:ilvl="2" w:tplc="040E0005" w:tentative="1">
      <w:start w:val="1"/>
      <w:numFmt w:val="bullet"/>
      <w:lvlText w:val=""/>
      <w:lvlJc w:val="left"/>
      <w:pPr>
        <w:ind w:left="5940" w:hanging="360"/>
      </w:pPr>
      <w:rPr>
        <w:rFonts w:ascii="Wingdings" w:hAnsi="Wingdings" w:hint="default"/>
      </w:rPr>
    </w:lvl>
    <w:lvl w:ilvl="3" w:tplc="040E0001" w:tentative="1">
      <w:start w:val="1"/>
      <w:numFmt w:val="bullet"/>
      <w:lvlText w:val=""/>
      <w:lvlJc w:val="left"/>
      <w:pPr>
        <w:ind w:left="6660" w:hanging="360"/>
      </w:pPr>
      <w:rPr>
        <w:rFonts w:ascii="Symbol" w:hAnsi="Symbol" w:hint="default"/>
      </w:rPr>
    </w:lvl>
    <w:lvl w:ilvl="4" w:tplc="040E0003" w:tentative="1">
      <w:start w:val="1"/>
      <w:numFmt w:val="bullet"/>
      <w:lvlText w:val="o"/>
      <w:lvlJc w:val="left"/>
      <w:pPr>
        <w:ind w:left="7380" w:hanging="360"/>
      </w:pPr>
      <w:rPr>
        <w:rFonts w:ascii="Courier New" w:hAnsi="Courier New" w:cs="Courier New" w:hint="default"/>
      </w:rPr>
    </w:lvl>
    <w:lvl w:ilvl="5" w:tplc="040E0005" w:tentative="1">
      <w:start w:val="1"/>
      <w:numFmt w:val="bullet"/>
      <w:lvlText w:val=""/>
      <w:lvlJc w:val="left"/>
      <w:pPr>
        <w:ind w:left="8100" w:hanging="360"/>
      </w:pPr>
      <w:rPr>
        <w:rFonts w:ascii="Wingdings" w:hAnsi="Wingdings" w:hint="default"/>
      </w:rPr>
    </w:lvl>
    <w:lvl w:ilvl="6" w:tplc="040E0001" w:tentative="1">
      <w:start w:val="1"/>
      <w:numFmt w:val="bullet"/>
      <w:lvlText w:val=""/>
      <w:lvlJc w:val="left"/>
      <w:pPr>
        <w:ind w:left="8820" w:hanging="360"/>
      </w:pPr>
      <w:rPr>
        <w:rFonts w:ascii="Symbol" w:hAnsi="Symbol" w:hint="default"/>
      </w:rPr>
    </w:lvl>
    <w:lvl w:ilvl="7" w:tplc="040E0003" w:tentative="1">
      <w:start w:val="1"/>
      <w:numFmt w:val="bullet"/>
      <w:lvlText w:val="o"/>
      <w:lvlJc w:val="left"/>
      <w:pPr>
        <w:ind w:left="9540" w:hanging="360"/>
      </w:pPr>
      <w:rPr>
        <w:rFonts w:ascii="Courier New" w:hAnsi="Courier New" w:cs="Courier New" w:hint="default"/>
      </w:rPr>
    </w:lvl>
    <w:lvl w:ilvl="8" w:tplc="040E0005" w:tentative="1">
      <w:start w:val="1"/>
      <w:numFmt w:val="bullet"/>
      <w:lvlText w:val=""/>
      <w:lvlJc w:val="left"/>
      <w:pPr>
        <w:ind w:left="10260" w:hanging="360"/>
      </w:pPr>
      <w:rPr>
        <w:rFonts w:ascii="Wingdings" w:hAnsi="Wingdings" w:hint="default"/>
      </w:rPr>
    </w:lvl>
  </w:abstractNum>
  <w:abstractNum w:abstractNumId="7" w15:restartNumberingAfterBreak="0">
    <w:nsid w:val="6F026196"/>
    <w:multiLevelType w:val="multilevel"/>
    <w:tmpl w:val="0409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15:restartNumberingAfterBreak="0">
    <w:nsid w:val="6F990746"/>
    <w:multiLevelType w:val="hybridMultilevel"/>
    <w:tmpl w:val="4A981C90"/>
    <w:lvl w:ilvl="0" w:tplc="7EB42FA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B9"/>
    <w:rsid w:val="00020B13"/>
    <w:rsid w:val="00021D24"/>
    <w:rsid w:val="00024F93"/>
    <w:rsid w:val="001459B5"/>
    <w:rsid w:val="00207380"/>
    <w:rsid w:val="002915E4"/>
    <w:rsid w:val="002C017A"/>
    <w:rsid w:val="00331658"/>
    <w:rsid w:val="00356C86"/>
    <w:rsid w:val="003E1A0F"/>
    <w:rsid w:val="003E6403"/>
    <w:rsid w:val="003F1BB9"/>
    <w:rsid w:val="004D4B6F"/>
    <w:rsid w:val="004F65F8"/>
    <w:rsid w:val="0050484C"/>
    <w:rsid w:val="0051297E"/>
    <w:rsid w:val="00590509"/>
    <w:rsid w:val="005C14CA"/>
    <w:rsid w:val="005C7325"/>
    <w:rsid w:val="0061616D"/>
    <w:rsid w:val="00664205"/>
    <w:rsid w:val="006E09C7"/>
    <w:rsid w:val="007566F8"/>
    <w:rsid w:val="007B19AD"/>
    <w:rsid w:val="00800087"/>
    <w:rsid w:val="00800D36"/>
    <w:rsid w:val="00833909"/>
    <w:rsid w:val="00835296"/>
    <w:rsid w:val="00882756"/>
    <w:rsid w:val="008B5BB0"/>
    <w:rsid w:val="008C32C0"/>
    <w:rsid w:val="008D3DEE"/>
    <w:rsid w:val="00911005"/>
    <w:rsid w:val="009A2E02"/>
    <w:rsid w:val="00A02B3E"/>
    <w:rsid w:val="00A3631B"/>
    <w:rsid w:val="00A47161"/>
    <w:rsid w:val="00A561BC"/>
    <w:rsid w:val="00A86A4C"/>
    <w:rsid w:val="00AE7278"/>
    <w:rsid w:val="00AF1FBD"/>
    <w:rsid w:val="00B06F47"/>
    <w:rsid w:val="00B14C71"/>
    <w:rsid w:val="00BA5F3F"/>
    <w:rsid w:val="00BA7406"/>
    <w:rsid w:val="00BB2898"/>
    <w:rsid w:val="00BC193D"/>
    <w:rsid w:val="00BC6C2B"/>
    <w:rsid w:val="00C52714"/>
    <w:rsid w:val="00CB6DD7"/>
    <w:rsid w:val="00D66276"/>
    <w:rsid w:val="00DB7B35"/>
    <w:rsid w:val="00DE2DD3"/>
    <w:rsid w:val="00E74193"/>
    <w:rsid w:val="00E76674"/>
    <w:rsid w:val="00E910DD"/>
    <w:rsid w:val="00EB2D1B"/>
    <w:rsid w:val="00F3668D"/>
    <w:rsid w:val="00F63507"/>
    <w:rsid w:val="00F675D1"/>
    <w:rsid w:val="00F828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C6EA9-78DF-43FE-ADD9-6CB65D0D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F1BB9"/>
    <w:pPr>
      <w:spacing w:after="0" w:line="240" w:lineRule="auto"/>
    </w:pPr>
    <w:rPr>
      <w:rFonts w:ascii="Times New Roman" w:hAnsi="Times New Roman" w:cs="Times New Roman"/>
      <w:color w:val="000000"/>
      <w:sz w:val="24"/>
      <w:szCs w:val="24"/>
    </w:rPr>
  </w:style>
  <w:style w:type="paragraph" w:styleId="Cmsor1">
    <w:name w:val="heading 1"/>
    <w:basedOn w:val="Norml"/>
    <w:next w:val="Norml"/>
    <w:link w:val="Cmsor1Char"/>
    <w:qFormat/>
    <w:rsid w:val="003F1BB9"/>
    <w:pPr>
      <w:keepNext/>
      <w:numPr>
        <w:numId w:val="7"/>
      </w:numPr>
      <w:suppressAutoHyphens/>
      <w:jc w:val="both"/>
      <w:outlineLvl w:val="0"/>
    </w:pPr>
    <w:rPr>
      <w:rFonts w:eastAsia="Times New Roman"/>
      <w:b/>
      <w:color w:val="auto"/>
      <w:sz w:val="26"/>
      <w:szCs w:val="20"/>
      <w:lang w:eastAsia="ar-SA"/>
    </w:rPr>
  </w:style>
  <w:style w:type="paragraph" w:styleId="Cmsor2">
    <w:name w:val="heading 2"/>
    <w:basedOn w:val="Norml"/>
    <w:next w:val="Norml"/>
    <w:link w:val="Cmsor2Char"/>
    <w:qFormat/>
    <w:rsid w:val="003F1BB9"/>
    <w:pPr>
      <w:keepNext/>
      <w:numPr>
        <w:ilvl w:val="1"/>
        <w:numId w:val="7"/>
      </w:numPr>
      <w:suppressAutoHyphens/>
      <w:jc w:val="center"/>
      <w:outlineLvl w:val="1"/>
    </w:pPr>
    <w:rPr>
      <w:rFonts w:eastAsia="Times New Roman"/>
      <w:b/>
      <w:color w:val="auto"/>
      <w:sz w:val="32"/>
      <w:szCs w:val="20"/>
      <w:u w:val="single"/>
      <w:lang w:eastAsia="ar-SA"/>
    </w:rPr>
  </w:style>
  <w:style w:type="paragraph" w:styleId="Cmsor3">
    <w:name w:val="heading 3"/>
    <w:basedOn w:val="Norml"/>
    <w:next w:val="Norml"/>
    <w:link w:val="Cmsor3Char"/>
    <w:qFormat/>
    <w:rsid w:val="003F1BB9"/>
    <w:pPr>
      <w:keepNext/>
      <w:numPr>
        <w:ilvl w:val="2"/>
        <w:numId w:val="7"/>
      </w:numPr>
      <w:suppressAutoHyphens/>
      <w:jc w:val="center"/>
      <w:outlineLvl w:val="2"/>
    </w:pPr>
    <w:rPr>
      <w:rFonts w:eastAsia="Times New Roman"/>
      <w:b/>
      <w:color w:val="auto"/>
      <w:sz w:val="32"/>
      <w:szCs w:val="20"/>
      <w:lang w:eastAsia="ar-SA"/>
    </w:rPr>
  </w:style>
  <w:style w:type="paragraph" w:styleId="Cmsor4">
    <w:name w:val="heading 4"/>
    <w:basedOn w:val="Norml"/>
    <w:next w:val="Norml"/>
    <w:link w:val="Cmsor4Char"/>
    <w:qFormat/>
    <w:rsid w:val="003F1BB9"/>
    <w:pPr>
      <w:keepNext/>
      <w:numPr>
        <w:ilvl w:val="3"/>
        <w:numId w:val="7"/>
      </w:numPr>
      <w:suppressAutoHyphens/>
      <w:spacing w:before="240" w:after="60"/>
      <w:outlineLvl w:val="3"/>
    </w:pPr>
    <w:rPr>
      <w:rFonts w:ascii="Calibri" w:eastAsia="Times New Roman" w:hAnsi="Calibri"/>
      <w:b/>
      <w:bCs/>
      <w:color w:val="auto"/>
      <w:sz w:val="28"/>
      <w:szCs w:val="28"/>
      <w:lang w:eastAsia="ar-SA"/>
    </w:rPr>
  </w:style>
  <w:style w:type="paragraph" w:styleId="Cmsor5">
    <w:name w:val="heading 5"/>
    <w:basedOn w:val="Norml"/>
    <w:next w:val="Norml"/>
    <w:link w:val="Cmsor5Char"/>
    <w:qFormat/>
    <w:rsid w:val="003F1BB9"/>
    <w:pPr>
      <w:numPr>
        <w:ilvl w:val="4"/>
        <w:numId w:val="7"/>
      </w:numPr>
      <w:suppressAutoHyphens/>
      <w:spacing w:before="240" w:after="60"/>
      <w:outlineLvl w:val="4"/>
    </w:pPr>
    <w:rPr>
      <w:rFonts w:ascii="Calibri" w:eastAsia="Times New Roman" w:hAnsi="Calibri"/>
      <w:b/>
      <w:bCs/>
      <w:i/>
      <w:iCs/>
      <w:color w:val="auto"/>
      <w:sz w:val="26"/>
      <w:szCs w:val="26"/>
      <w:lang w:eastAsia="ar-SA"/>
    </w:rPr>
  </w:style>
  <w:style w:type="paragraph" w:styleId="Cmsor6">
    <w:name w:val="heading 6"/>
    <w:basedOn w:val="Norml"/>
    <w:next w:val="Norml"/>
    <w:link w:val="Cmsor6Char"/>
    <w:qFormat/>
    <w:rsid w:val="003F1BB9"/>
    <w:pPr>
      <w:numPr>
        <w:ilvl w:val="5"/>
        <w:numId w:val="7"/>
      </w:numPr>
      <w:suppressAutoHyphens/>
      <w:spacing w:before="240" w:after="60"/>
      <w:outlineLvl w:val="5"/>
    </w:pPr>
    <w:rPr>
      <w:rFonts w:eastAsia="Times New Roman"/>
      <w:b/>
      <w:bCs/>
      <w:color w:val="auto"/>
      <w:sz w:val="22"/>
      <w:szCs w:val="22"/>
      <w:lang w:eastAsia="ar-SA"/>
    </w:rPr>
  </w:style>
  <w:style w:type="paragraph" w:styleId="Cmsor7">
    <w:name w:val="heading 7"/>
    <w:basedOn w:val="Norml"/>
    <w:next w:val="Norml"/>
    <w:link w:val="Cmsor7Char"/>
    <w:qFormat/>
    <w:rsid w:val="003F1BB9"/>
    <w:pPr>
      <w:numPr>
        <w:ilvl w:val="6"/>
        <w:numId w:val="7"/>
      </w:numPr>
      <w:suppressAutoHyphens/>
      <w:spacing w:before="240" w:after="60"/>
      <w:outlineLvl w:val="6"/>
    </w:pPr>
    <w:rPr>
      <w:rFonts w:ascii="Calibri" w:eastAsia="Times New Roman" w:hAnsi="Calibri"/>
      <w:color w:val="auto"/>
      <w:lang w:eastAsia="ar-SA"/>
    </w:rPr>
  </w:style>
  <w:style w:type="paragraph" w:styleId="Cmsor8">
    <w:name w:val="heading 8"/>
    <w:basedOn w:val="Norml"/>
    <w:next w:val="Norml"/>
    <w:link w:val="Cmsor8Char"/>
    <w:qFormat/>
    <w:rsid w:val="003F1BB9"/>
    <w:pPr>
      <w:numPr>
        <w:ilvl w:val="7"/>
        <w:numId w:val="7"/>
      </w:numPr>
      <w:suppressAutoHyphens/>
      <w:spacing w:before="240" w:after="60"/>
      <w:outlineLvl w:val="7"/>
    </w:pPr>
    <w:rPr>
      <w:rFonts w:ascii="Calibri" w:eastAsia="Times New Roman" w:hAnsi="Calibri"/>
      <w:i/>
      <w:iCs/>
      <w:color w:val="auto"/>
      <w:lang w:eastAsia="ar-SA"/>
    </w:rPr>
  </w:style>
  <w:style w:type="paragraph" w:styleId="Cmsor9">
    <w:name w:val="heading 9"/>
    <w:basedOn w:val="Norml"/>
    <w:next w:val="Norml"/>
    <w:link w:val="Cmsor9Char"/>
    <w:qFormat/>
    <w:rsid w:val="003F1BB9"/>
    <w:pPr>
      <w:numPr>
        <w:ilvl w:val="8"/>
        <w:numId w:val="7"/>
      </w:numPr>
      <w:suppressAutoHyphens/>
      <w:spacing w:before="240" w:after="60"/>
      <w:outlineLvl w:val="8"/>
    </w:pPr>
    <w:rPr>
      <w:rFonts w:ascii="Calibri Light" w:eastAsia="Times New Roman" w:hAnsi="Calibri Light"/>
      <w:color w:val="auto"/>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F1BB9"/>
    <w:rPr>
      <w:rFonts w:ascii="Times New Roman" w:eastAsia="Times New Roman" w:hAnsi="Times New Roman" w:cs="Times New Roman"/>
      <w:b/>
      <w:sz w:val="26"/>
      <w:szCs w:val="20"/>
      <w:lang w:eastAsia="ar-SA"/>
    </w:rPr>
  </w:style>
  <w:style w:type="character" w:customStyle="1" w:styleId="Cmsor2Char">
    <w:name w:val="Címsor 2 Char"/>
    <w:basedOn w:val="Bekezdsalapbettpusa"/>
    <w:link w:val="Cmsor2"/>
    <w:rsid w:val="003F1BB9"/>
    <w:rPr>
      <w:rFonts w:ascii="Times New Roman" w:eastAsia="Times New Roman" w:hAnsi="Times New Roman" w:cs="Times New Roman"/>
      <w:b/>
      <w:sz w:val="32"/>
      <w:szCs w:val="20"/>
      <w:u w:val="single"/>
      <w:lang w:eastAsia="ar-SA"/>
    </w:rPr>
  </w:style>
  <w:style w:type="character" w:customStyle="1" w:styleId="Cmsor3Char">
    <w:name w:val="Címsor 3 Char"/>
    <w:basedOn w:val="Bekezdsalapbettpusa"/>
    <w:link w:val="Cmsor3"/>
    <w:rsid w:val="003F1BB9"/>
    <w:rPr>
      <w:rFonts w:ascii="Times New Roman" w:eastAsia="Times New Roman" w:hAnsi="Times New Roman" w:cs="Times New Roman"/>
      <w:b/>
      <w:sz w:val="32"/>
      <w:szCs w:val="20"/>
      <w:lang w:eastAsia="ar-SA"/>
    </w:rPr>
  </w:style>
  <w:style w:type="character" w:customStyle="1" w:styleId="Cmsor4Char">
    <w:name w:val="Címsor 4 Char"/>
    <w:basedOn w:val="Bekezdsalapbettpusa"/>
    <w:link w:val="Cmsor4"/>
    <w:rsid w:val="003F1BB9"/>
    <w:rPr>
      <w:rFonts w:ascii="Calibri" w:eastAsia="Times New Roman" w:hAnsi="Calibri" w:cs="Times New Roman"/>
      <w:b/>
      <w:bCs/>
      <w:sz w:val="28"/>
      <w:szCs w:val="28"/>
      <w:lang w:eastAsia="ar-SA"/>
    </w:rPr>
  </w:style>
  <w:style w:type="character" w:customStyle="1" w:styleId="Cmsor5Char">
    <w:name w:val="Címsor 5 Char"/>
    <w:basedOn w:val="Bekezdsalapbettpusa"/>
    <w:link w:val="Cmsor5"/>
    <w:rsid w:val="003F1BB9"/>
    <w:rPr>
      <w:rFonts w:ascii="Calibri" w:eastAsia="Times New Roman" w:hAnsi="Calibri" w:cs="Times New Roman"/>
      <w:b/>
      <w:bCs/>
      <w:i/>
      <w:iCs/>
      <w:sz w:val="26"/>
      <w:szCs w:val="26"/>
      <w:lang w:eastAsia="ar-SA"/>
    </w:rPr>
  </w:style>
  <w:style w:type="character" w:customStyle="1" w:styleId="Cmsor6Char">
    <w:name w:val="Címsor 6 Char"/>
    <w:basedOn w:val="Bekezdsalapbettpusa"/>
    <w:link w:val="Cmsor6"/>
    <w:rsid w:val="003F1BB9"/>
    <w:rPr>
      <w:rFonts w:ascii="Times New Roman" w:eastAsia="Times New Roman" w:hAnsi="Times New Roman" w:cs="Times New Roman"/>
      <w:b/>
      <w:bCs/>
      <w:lang w:eastAsia="ar-SA"/>
    </w:rPr>
  </w:style>
  <w:style w:type="character" w:customStyle="1" w:styleId="Cmsor7Char">
    <w:name w:val="Címsor 7 Char"/>
    <w:basedOn w:val="Bekezdsalapbettpusa"/>
    <w:link w:val="Cmsor7"/>
    <w:rsid w:val="003F1BB9"/>
    <w:rPr>
      <w:rFonts w:ascii="Calibri" w:eastAsia="Times New Roman" w:hAnsi="Calibri" w:cs="Times New Roman"/>
      <w:sz w:val="24"/>
      <w:szCs w:val="24"/>
      <w:lang w:eastAsia="ar-SA"/>
    </w:rPr>
  </w:style>
  <w:style w:type="character" w:customStyle="1" w:styleId="Cmsor8Char">
    <w:name w:val="Címsor 8 Char"/>
    <w:basedOn w:val="Bekezdsalapbettpusa"/>
    <w:link w:val="Cmsor8"/>
    <w:rsid w:val="003F1BB9"/>
    <w:rPr>
      <w:rFonts w:ascii="Calibri" w:eastAsia="Times New Roman" w:hAnsi="Calibri" w:cs="Times New Roman"/>
      <w:i/>
      <w:iCs/>
      <w:sz w:val="24"/>
      <w:szCs w:val="24"/>
      <w:lang w:eastAsia="ar-SA"/>
    </w:rPr>
  </w:style>
  <w:style w:type="character" w:customStyle="1" w:styleId="Cmsor9Char">
    <w:name w:val="Címsor 9 Char"/>
    <w:basedOn w:val="Bekezdsalapbettpusa"/>
    <w:link w:val="Cmsor9"/>
    <w:rsid w:val="003F1BB9"/>
    <w:rPr>
      <w:rFonts w:ascii="Calibri Light" w:eastAsia="Times New Roman" w:hAnsi="Calibri Light" w:cs="Times New Roman"/>
      <w:lang w:eastAsia="ar-SA"/>
    </w:rPr>
  </w:style>
  <w:style w:type="paragraph" w:styleId="Szvegtrzs">
    <w:name w:val="Body Text"/>
    <w:basedOn w:val="Norml"/>
    <w:link w:val="SzvegtrzsChar"/>
    <w:rsid w:val="003F1BB9"/>
    <w:pPr>
      <w:suppressAutoHyphens/>
      <w:spacing w:after="120"/>
    </w:pPr>
    <w:rPr>
      <w:rFonts w:eastAsia="Times New Roman"/>
      <w:color w:val="auto"/>
      <w:sz w:val="26"/>
      <w:szCs w:val="20"/>
      <w:lang w:eastAsia="ar-SA"/>
    </w:rPr>
  </w:style>
  <w:style w:type="character" w:customStyle="1" w:styleId="SzvegtrzsChar">
    <w:name w:val="Szövegtörzs Char"/>
    <w:basedOn w:val="Bekezdsalapbettpusa"/>
    <w:link w:val="Szvegtrzs"/>
    <w:rsid w:val="003F1BB9"/>
    <w:rPr>
      <w:rFonts w:ascii="Times New Roman" w:eastAsia="Times New Roman" w:hAnsi="Times New Roman" w:cs="Times New Roman"/>
      <w:sz w:val="26"/>
      <w:szCs w:val="20"/>
      <w:lang w:eastAsia="ar-SA"/>
    </w:rPr>
  </w:style>
  <w:style w:type="paragraph" w:customStyle="1" w:styleId="Szvegtrzs21">
    <w:name w:val="Szövegtörzs 21"/>
    <w:basedOn w:val="Norml"/>
    <w:rsid w:val="003F1BB9"/>
    <w:pPr>
      <w:suppressAutoHyphens/>
      <w:jc w:val="both"/>
    </w:pPr>
    <w:rPr>
      <w:rFonts w:eastAsia="Times New Roman"/>
      <w:color w:val="auto"/>
      <w:sz w:val="26"/>
      <w:szCs w:val="20"/>
      <w:lang w:eastAsia="ar-SA"/>
    </w:rPr>
  </w:style>
  <w:style w:type="paragraph" w:customStyle="1" w:styleId="Szvegtrzsbehzssal21">
    <w:name w:val="Szövegtörzs behúzással 21"/>
    <w:basedOn w:val="Norml"/>
    <w:rsid w:val="003F1BB9"/>
    <w:pPr>
      <w:suppressAutoHyphens/>
      <w:ind w:left="284" w:hanging="284"/>
      <w:jc w:val="both"/>
    </w:pPr>
    <w:rPr>
      <w:rFonts w:eastAsia="Times New Roman"/>
      <w:b/>
      <w:color w:val="auto"/>
      <w:sz w:val="26"/>
      <w:szCs w:val="20"/>
      <w:lang w:eastAsia="ar-SA"/>
    </w:rPr>
  </w:style>
  <w:style w:type="paragraph" w:customStyle="1" w:styleId="Article">
    <w:name w:val="Article"/>
    <w:basedOn w:val="Norml"/>
    <w:rsid w:val="003F1BB9"/>
    <w:pPr>
      <w:widowControl w:val="0"/>
      <w:suppressAutoHyphens/>
      <w:jc w:val="center"/>
    </w:pPr>
    <w:rPr>
      <w:rFonts w:eastAsia="Times New Roman"/>
      <w:b/>
      <w:color w:val="auto"/>
      <w:szCs w:val="20"/>
      <w:lang w:val="en-US" w:eastAsia="ar-SA"/>
    </w:rPr>
  </w:style>
  <w:style w:type="paragraph" w:customStyle="1" w:styleId="Szvegtrzs22">
    <w:name w:val="Szövegtörzs 22"/>
    <w:basedOn w:val="Norml"/>
    <w:rsid w:val="003F1BB9"/>
    <w:pPr>
      <w:suppressAutoHyphens/>
      <w:spacing w:after="120" w:line="480" w:lineRule="auto"/>
    </w:pPr>
    <w:rPr>
      <w:rFonts w:eastAsia="Times New Roman"/>
      <w:color w:val="auto"/>
      <w:sz w:val="26"/>
      <w:szCs w:val="20"/>
      <w:lang w:eastAsia="ar-SA"/>
    </w:rPr>
  </w:style>
  <w:style w:type="paragraph" w:styleId="llb">
    <w:name w:val="footer"/>
    <w:basedOn w:val="Norml"/>
    <w:link w:val="llbChar"/>
    <w:rsid w:val="003F1BB9"/>
    <w:pPr>
      <w:tabs>
        <w:tab w:val="center" w:pos="4536"/>
        <w:tab w:val="right" w:pos="9072"/>
      </w:tabs>
      <w:suppressAutoHyphens/>
    </w:pPr>
    <w:rPr>
      <w:rFonts w:eastAsia="Times New Roman"/>
      <w:color w:val="auto"/>
      <w:sz w:val="26"/>
      <w:szCs w:val="20"/>
      <w:lang w:eastAsia="ar-SA"/>
    </w:rPr>
  </w:style>
  <w:style w:type="character" w:customStyle="1" w:styleId="llbChar">
    <w:name w:val="Élőláb Char"/>
    <w:basedOn w:val="Bekezdsalapbettpusa"/>
    <w:link w:val="llb"/>
    <w:rsid w:val="003F1BB9"/>
    <w:rPr>
      <w:rFonts w:ascii="Times New Roman" w:eastAsia="Times New Roman" w:hAnsi="Times New Roman" w:cs="Times New Roman"/>
      <w:sz w:val="26"/>
      <w:szCs w:val="20"/>
      <w:lang w:eastAsia="ar-SA"/>
    </w:rPr>
  </w:style>
  <w:style w:type="character" w:styleId="Oldalszm">
    <w:name w:val="page number"/>
    <w:basedOn w:val="Bekezdsalapbettpusa"/>
    <w:rsid w:val="003F1BB9"/>
  </w:style>
  <w:style w:type="paragraph" w:customStyle="1" w:styleId="msolistparagraph0">
    <w:name w:val="msolistparagraph"/>
    <w:basedOn w:val="Norml"/>
    <w:rsid w:val="003F1BB9"/>
    <w:pPr>
      <w:ind w:left="720"/>
    </w:pPr>
    <w:rPr>
      <w:rFonts w:ascii="Calibri" w:eastAsia="Times New Roman" w:hAnsi="Calibri"/>
      <w:color w:val="auto"/>
      <w:sz w:val="22"/>
      <w:szCs w:val="22"/>
      <w:lang w:eastAsia="hu-HU"/>
    </w:rPr>
  </w:style>
  <w:style w:type="paragraph" w:styleId="Lbjegyzetszveg">
    <w:name w:val="footnote text"/>
    <w:basedOn w:val="Norml"/>
    <w:link w:val="LbjegyzetszvegChar"/>
    <w:semiHidden/>
    <w:rsid w:val="003F1BB9"/>
    <w:pPr>
      <w:suppressAutoHyphens/>
    </w:pPr>
    <w:rPr>
      <w:rFonts w:eastAsia="Times New Roman"/>
      <w:color w:val="auto"/>
      <w:sz w:val="20"/>
      <w:szCs w:val="20"/>
      <w:lang w:eastAsia="ar-SA"/>
    </w:rPr>
  </w:style>
  <w:style w:type="character" w:customStyle="1" w:styleId="LbjegyzetszvegChar">
    <w:name w:val="Lábjegyzetszöveg Char"/>
    <w:basedOn w:val="Bekezdsalapbettpusa"/>
    <w:link w:val="Lbjegyzetszveg"/>
    <w:semiHidden/>
    <w:rsid w:val="003F1BB9"/>
    <w:rPr>
      <w:rFonts w:ascii="Times New Roman" w:eastAsia="Times New Roman" w:hAnsi="Times New Roman" w:cs="Times New Roman"/>
      <w:sz w:val="20"/>
      <w:szCs w:val="20"/>
      <w:lang w:eastAsia="ar-SA"/>
    </w:rPr>
  </w:style>
  <w:style w:type="character" w:styleId="Lbjegyzet-hivatkozs">
    <w:name w:val="footnote reference"/>
    <w:semiHidden/>
    <w:rsid w:val="003F1BB9"/>
    <w:rPr>
      <w:vertAlign w:val="superscript"/>
    </w:rPr>
  </w:style>
  <w:style w:type="paragraph" w:customStyle="1" w:styleId="CM6">
    <w:name w:val="CM6"/>
    <w:basedOn w:val="Norml"/>
    <w:next w:val="Norml"/>
    <w:uiPriority w:val="99"/>
    <w:rsid w:val="00800087"/>
    <w:pPr>
      <w:widowControl w:val="0"/>
      <w:autoSpaceDE w:val="0"/>
      <w:autoSpaceDN w:val="0"/>
      <w:adjustRightInd w:val="0"/>
    </w:pPr>
    <w:rPr>
      <w:rFonts w:eastAsiaTheme="minorEastAsia"/>
      <w:color w:val="auto"/>
      <w:lang w:eastAsia="hu-HU"/>
    </w:rPr>
  </w:style>
  <w:style w:type="character" w:styleId="Kiemels2">
    <w:name w:val="Strong"/>
    <w:basedOn w:val="Bekezdsalapbettpusa"/>
    <w:uiPriority w:val="22"/>
    <w:qFormat/>
    <w:rsid w:val="00800087"/>
    <w:rPr>
      <w:b/>
      <w:bCs/>
    </w:rPr>
  </w:style>
  <w:style w:type="table" w:styleId="Rcsostblzat">
    <w:name w:val="Table Grid"/>
    <w:basedOn w:val="Normltblzat"/>
    <w:uiPriority w:val="59"/>
    <w:rsid w:val="00BA7406"/>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D3DEE"/>
    <w:pPr>
      <w:ind w:left="720"/>
      <w:contextualSpacing/>
    </w:pPr>
  </w:style>
  <w:style w:type="paragraph" w:customStyle="1" w:styleId="Default">
    <w:name w:val="Default"/>
    <w:rsid w:val="004F65F8"/>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EB2D1B"/>
    <w:rPr>
      <w:rFonts w:ascii="Tahoma" w:hAnsi="Tahoma" w:cs="Tahoma"/>
      <w:sz w:val="16"/>
      <w:szCs w:val="16"/>
    </w:rPr>
  </w:style>
  <w:style w:type="character" w:customStyle="1" w:styleId="BuborkszvegChar">
    <w:name w:val="Buborékszöveg Char"/>
    <w:basedOn w:val="Bekezdsalapbettpusa"/>
    <w:link w:val="Buborkszveg"/>
    <w:uiPriority w:val="99"/>
    <w:semiHidden/>
    <w:rsid w:val="00EB2D1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3426</Words>
  <Characters>23640</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MBFH</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Felhasználó</dc:creator>
  <cp:lastModifiedBy>Lukucza György</cp:lastModifiedBy>
  <cp:revision>4</cp:revision>
  <cp:lastPrinted>2016-11-15T08:56:00Z</cp:lastPrinted>
  <dcterms:created xsi:type="dcterms:W3CDTF">2018-03-05T12:52:00Z</dcterms:created>
  <dcterms:modified xsi:type="dcterms:W3CDTF">2018-03-12T09:05:00Z</dcterms:modified>
</cp:coreProperties>
</file>