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1D" w:rsidRPr="000E0135" w:rsidRDefault="0051121D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1121D" w:rsidRPr="000E0135" w:rsidRDefault="0051121D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 BÁNYÁSZATI  ÉS  FÖLDTANI  </w:t>
      </w:r>
      <w:r w:rsidR="00244FF8" w:rsidRPr="000E0135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SZOLGÁLAT</w:t>
      </w: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C43530" w:rsidP="00C43530">
      <w:pPr>
        <w:pStyle w:val="Cm"/>
        <w:tabs>
          <w:tab w:val="left" w:pos="6660"/>
        </w:tabs>
        <w:jc w:val="left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EA1" w:rsidRPr="000E0135" w:rsidRDefault="00DC7EA1" w:rsidP="00DC7EA1">
      <w:pPr>
        <w:pStyle w:val="Cm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  T  M  U  T  A  T  Ó</w:t>
      </w:r>
    </w:p>
    <w:p w:rsidR="00DC7EA1" w:rsidRPr="000E0135" w:rsidRDefault="00DC7EA1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21D" w:rsidRPr="000E0135" w:rsidRDefault="0051121D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21D" w:rsidRPr="000E0135" w:rsidRDefault="0051121D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NEMFÉMES ÁSVÁNYI NYERSANYAG VAGYON </w:t>
      </w:r>
    </w:p>
    <w:p w:rsidR="00577E05" w:rsidRPr="000E0135" w:rsidRDefault="00577E05" w:rsidP="00DC7EA1">
      <w:pPr>
        <w:jc w:val="center"/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ÉS MEDDŐ VÁLTOZÁS </w:t>
      </w: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692A" w:rsidRPr="000E0135" w:rsidRDefault="00803C3F" w:rsidP="00DC7EA1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60AAB"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52C32"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77E05"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</w:t>
      </w:r>
      <w:r w:rsidR="00577E05"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folyamán</w:t>
      </w:r>
      <w:r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EA1" w:rsidRPr="000E0135" w:rsidRDefault="00DC7EA1" w:rsidP="00DC7EA1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című adatlap kitöltéséhez</w:t>
      </w: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77E05" w:rsidP="00DC7EA1">
      <w:pPr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E05" w:rsidRPr="000E0135" w:rsidRDefault="0051121D" w:rsidP="00DC7EA1">
      <w:pPr>
        <w:jc w:val="center"/>
        <w:rPr>
          <w:rFonts w:ascii="Verdana" w:hAnsi="Verdana" w:cs="Aharon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135">
        <w:rPr>
          <w:rFonts w:ascii="Verdana" w:hAnsi="Verdana" w:cs="Aharon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BUDAPEST, 20</w:t>
      </w:r>
      <w:r w:rsidR="00660AAB" w:rsidRPr="000E0135">
        <w:rPr>
          <w:rFonts w:ascii="Verdana" w:hAnsi="Verdana" w:cs="Aharon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52C32" w:rsidRPr="000E0135">
        <w:rPr>
          <w:rFonts w:ascii="Verdana" w:hAnsi="Verdana" w:cs="Aharon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02975" w:rsidRPr="000E0135">
        <w:rPr>
          <w:rFonts w:ascii="Verdana" w:hAnsi="Verdana" w:cs="Aharon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77E05" w:rsidRPr="004D27E5" w:rsidRDefault="00577E05">
      <w:pPr>
        <w:spacing w:after="200" w:line="276" w:lineRule="auto"/>
        <w:rPr>
          <w:b/>
        </w:rPr>
      </w:pPr>
      <w:r w:rsidRPr="004D27E5">
        <w:rPr>
          <w:b/>
        </w:rPr>
        <w:br w:type="page"/>
      </w:r>
    </w:p>
    <w:p w:rsidR="00DC7EA1" w:rsidRPr="006178DE" w:rsidRDefault="00DC7EA1" w:rsidP="00E12A09">
      <w:pPr>
        <w:ind w:firstLine="567"/>
        <w:jc w:val="both"/>
        <w:rPr>
          <w:rFonts w:ascii="Times New Roman CE" w:hAnsi="Times New Roman CE"/>
          <w:szCs w:val="24"/>
        </w:rPr>
      </w:pPr>
      <w:r w:rsidRPr="006178DE">
        <w:rPr>
          <w:rFonts w:ascii="Times New Roman CE" w:hAnsi="Times New Roman CE"/>
          <w:szCs w:val="24"/>
        </w:rPr>
        <w:lastRenderedPageBreak/>
        <w:t xml:space="preserve">Az alábbi útmutatások részletes tájékoztatást adnak az 1993. évi XLVIII. törvény </w:t>
      </w:r>
      <w:r w:rsidR="00D11C3F" w:rsidRPr="006178DE">
        <w:rPr>
          <w:rFonts w:ascii="Times New Roman CE" w:hAnsi="Times New Roman CE"/>
          <w:szCs w:val="24"/>
        </w:rPr>
        <w:t xml:space="preserve">- </w:t>
      </w:r>
      <w:r w:rsidRPr="006178DE">
        <w:rPr>
          <w:rFonts w:ascii="Times New Roman CE" w:hAnsi="Times New Roman CE"/>
          <w:szCs w:val="24"/>
        </w:rPr>
        <w:t xml:space="preserve">Bányatörvény </w:t>
      </w:r>
      <w:r w:rsidR="00D11C3F" w:rsidRPr="006178DE">
        <w:rPr>
          <w:rFonts w:ascii="Times New Roman CE" w:hAnsi="Times New Roman CE"/>
          <w:szCs w:val="24"/>
        </w:rPr>
        <w:t>(</w:t>
      </w:r>
      <w:r w:rsidRPr="006178DE">
        <w:rPr>
          <w:rFonts w:ascii="Times New Roman CE" w:hAnsi="Times New Roman CE"/>
          <w:szCs w:val="24"/>
        </w:rPr>
        <w:t xml:space="preserve">a továbbiakban: Bt.) </w:t>
      </w:r>
      <w:r w:rsidR="00C14BA9" w:rsidRPr="006178DE">
        <w:rPr>
          <w:rFonts w:ascii="Times New Roman CE" w:hAnsi="Times New Roman CE"/>
          <w:szCs w:val="24"/>
        </w:rPr>
        <w:t xml:space="preserve">25. § </w:t>
      </w:r>
      <w:r w:rsidR="00E33DD9" w:rsidRPr="006178DE">
        <w:rPr>
          <w:rFonts w:ascii="Times New Roman CE" w:hAnsi="Times New Roman CE"/>
          <w:szCs w:val="24"/>
        </w:rPr>
        <w:t xml:space="preserve">(1), (2) és (2a) bekezdés </w:t>
      </w:r>
      <w:r w:rsidRPr="006178DE">
        <w:rPr>
          <w:rFonts w:ascii="Times New Roman CE" w:hAnsi="Times New Roman CE"/>
          <w:szCs w:val="24"/>
        </w:rPr>
        <w:t xml:space="preserve">és a </w:t>
      </w:r>
      <w:r w:rsidR="0037052A" w:rsidRPr="006178DE">
        <w:rPr>
          <w:rFonts w:ascii="Times New Roman CE" w:hAnsi="Times New Roman CE"/>
          <w:szCs w:val="24"/>
        </w:rPr>
        <w:t xml:space="preserve">Bt. </w:t>
      </w:r>
      <w:r w:rsidRPr="006178DE">
        <w:rPr>
          <w:rFonts w:ascii="Times New Roman CE" w:hAnsi="Times New Roman CE"/>
          <w:szCs w:val="24"/>
        </w:rPr>
        <w:t xml:space="preserve">végrehajtására kiadott </w:t>
      </w:r>
      <w:hyperlink r:id="rId8" w:anchor="xcelparam')" w:history="1">
        <w:r w:rsidR="00E33DD9" w:rsidRPr="006178DE">
          <w:rPr>
            <w:rStyle w:val="Hiperhivatkozs"/>
            <w:rFonts w:ascii="Times New Roman CE" w:hAnsi="Times New Roman CE"/>
            <w:color w:val="auto"/>
            <w:szCs w:val="24"/>
            <w:bdr w:val="none" w:sz="0" w:space="0" w:color="auto" w:frame="1"/>
          </w:rPr>
          <w:t>203/1998. (XII.19.) Korm. rendelet 8/D. §</w:t>
        </w:r>
      </w:hyperlink>
      <w:r w:rsidR="00E33DD9" w:rsidRPr="006178DE">
        <w:rPr>
          <w:rStyle w:val="apple-converted-space"/>
          <w:rFonts w:ascii="Times New Roman CE" w:hAnsi="Times New Roman CE"/>
          <w:szCs w:val="24"/>
        </w:rPr>
        <w:t xml:space="preserve">  </w:t>
      </w:r>
      <w:r w:rsidR="00E33DD9" w:rsidRPr="006178DE">
        <w:rPr>
          <w:rFonts w:ascii="Times New Roman CE" w:hAnsi="Times New Roman CE"/>
          <w:szCs w:val="24"/>
        </w:rPr>
        <w:t xml:space="preserve">(2) és </w:t>
      </w:r>
      <w:r w:rsidR="00E33DD9" w:rsidRPr="006178DE">
        <w:rPr>
          <w:rStyle w:val="Hiperhivatkozs"/>
          <w:rFonts w:ascii="Times New Roman CE" w:hAnsi="Times New Roman CE"/>
          <w:color w:val="auto"/>
          <w:szCs w:val="24"/>
          <w:bdr w:val="none" w:sz="0" w:space="0" w:color="auto" w:frame="1"/>
        </w:rPr>
        <w:t>9. §</w:t>
      </w:r>
      <w:r w:rsidR="00E33DD9" w:rsidRPr="006178DE">
        <w:rPr>
          <w:rFonts w:ascii="Times New Roman CE" w:hAnsi="Times New Roman CE"/>
          <w:szCs w:val="24"/>
        </w:rPr>
        <w:t xml:space="preserve"> (3), (4),(5) és (6) bekezdés, </w:t>
      </w:r>
      <w:r w:rsidR="0037052A" w:rsidRPr="006178DE">
        <w:rPr>
          <w:rFonts w:ascii="Times New Roman CE" w:hAnsi="Times New Roman CE"/>
          <w:szCs w:val="24"/>
        </w:rPr>
        <w:t xml:space="preserve">valamint a </w:t>
      </w:r>
      <w:r w:rsidR="008E4A01" w:rsidRPr="006178DE">
        <w:rPr>
          <w:rFonts w:ascii="Times New Roman CE" w:hAnsi="Times New Roman CE"/>
          <w:szCs w:val="24"/>
        </w:rPr>
        <w:t>bányászati hulladékok kezeléséről szóló</w:t>
      </w:r>
      <w:r w:rsidR="0037052A" w:rsidRPr="006178DE">
        <w:rPr>
          <w:rFonts w:ascii="Times New Roman CE" w:hAnsi="Times New Roman CE"/>
          <w:szCs w:val="24"/>
        </w:rPr>
        <w:t xml:space="preserve"> 14/2008. (IV.3.)</w:t>
      </w:r>
      <w:r w:rsidR="006C50B3" w:rsidRPr="006178DE">
        <w:rPr>
          <w:rFonts w:ascii="Times New Roman CE" w:hAnsi="Times New Roman CE"/>
          <w:szCs w:val="24"/>
        </w:rPr>
        <w:t xml:space="preserve"> GKM rendelet</w:t>
      </w:r>
      <w:r w:rsidR="0037052A" w:rsidRPr="006178DE">
        <w:rPr>
          <w:rFonts w:ascii="Times New Roman CE" w:hAnsi="Times New Roman CE"/>
          <w:szCs w:val="24"/>
        </w:rPr>
        <w:t xml:space="preserve"> (a továbbiakban rendelet) 14. § (3) bekezdés </w:t>
      </w:r>
      <w:r w:rsidR="00A62031" w:rsidRPr="006178DE">
        <w:rPr>
          <w:rFonts w:ascii="Times New Roman CE" w:hAnsi="Times New Roman CE"/>
          <w:szCs w:val="24"/>
        </w:rPr>
        <w:t xml:space="preserve">által előírt </w:t>
      </w:r>
      <w:r w:rsidR="00C82CC5" w:rsidRPr="006178DE">
        <w:rPr>
          <w:rFonts w:ascii="Times New Roman CE" w:hAnsi="Times New Roman CE"/>
          <w:szCs w:val="24"/>
        </w:rPr>
        <w:t xml:space="preserve">adatszolgáltatási </w:t>
      </w:r>
      <w:r w:rsidR="00A62031" w:rsidRPr="006178DE">
        <w:rPr>
          <w:rFonts w:ascii="Times New Roman CE" w:hAnsi="Times New Roman CE"/>
          <w:szCs w:val="24"/>
        </w:rPr>
        <w:t>kötelezettségei teljesítésé</w:t>
      </w:r>
      <w:r w:rsidR="00803C3F" w:rsidRPr="006178DE">
        <w:rPr>
          <w:rFonts w:ascii="Times New Roman CE" w:hAnsi="Times New Roman CE"/>
          <w:szCs w:val="24"/>
        </w:rPr>
        <w:t>re</w:t>
      </w:r>
      <w:r w:rsidR="00A62031" w:rsidRPr="006178DE">
        <w:rPr>
          <w:rFonts w:ascii="Times New Roman CE" w:hAnsi="Times New Roman CE"/>
          <w:szCs w:val="24"/>
        </w:rPr>
        <w:t xml:space="preserve"> felhasználandó</w:t>
      </w:r>
      <w:r w:rsidRPr="006178DE">
        <w:rPr>
          <w:rFonts w:ascii="Times New Roman CE" w:hAnsi="Times New Roman CE"/>
          <w:szCs w:val="24"/>
        </w:rPr>
        <w:t xml:space="preserve"> </w:t>
      </w:r>
      <w:r w:rsidR="00A62031" w:rsidRPr="006178DE">
        <w:rPr>
          <w:rFonts w:ascii="Times New Roman CE" w:hAnsi="Times New Roman CE"/>
          <w:szCs w:val="24"/>
        </w:rPr>
        <w:t>adat</w:t>
      </w:r>
      <w:r w:rsidRPr="006178DE">
        <w:rPr>
          <w:rFonts w:ascii="Times New Roman CE" w:hAnsi="Times New Roman CE"/>
          <w:szCs w:val="24"/>
        </w:rPr>
        <w:t>lap kitöltéséhez. Kérjük, gondosan olvass</w:t>
      </w:r>
      <w:r w:rsidR="00CE0653" w:rsidRPr="006178DE">
        <w:rPr>
          <w:rFonts w:ascii="Times New Roman CE" w:hAnsi="Times New Roman CE"/>
          <w:szCs w:val="24"/>
        </w:rPr>
        <w:t>a</w:t>
      </w:r>
      <w:r w:rsidRPr="006178DE">
        <w:rPr>
          <w:rFonts w:ascii="Times New Roman CE" w:hAnsi="Times New Roman CE"/>
          <w:szCs w:val="24"/>
        </w:rPr>
        <w:t xml:space="preserve"> el az Útmutatót, és ha kérdése van, </w:t>
      </w:r>
      <w:r w:rsidR="006C50B3" w:rsidRPr="006178DE">
        <w:rPr>
          <w:rFonts w:ascii="Times New Roman CE" w:hAnsi="Times New Roman CE"/>
          <w:szCs w:val="24"/>
        </w:rPr>
        <w:t>forduljon</w:t>
      </w:r>
      <w:r w:rsidRPr="006178DE">
        <w:rPr>
          <w:rFonts w:ascii="Times New Roman CE" w:hAnsi="Times New Roman CE"/>
          <w:szCs w:val="24"/>
        </w:rPr>
        <w:t xml:space="preserve"> a </w:t>
      </w:r>
      <w:r w:rsidR="00A62031" w:rsidRPr="006178DE">
        <w:rPr>
          <w:rFonts w:ascii="Times New Roman CE" w:hAnsi="Times New Roman CE"/>
          <w:szCs w:val="24"/>
        </w:rPr>
        <w:t xml:space="preserve">Magyar Bányászati és Földtani </w:t>
      </w:r>
      <w:r w:rsidR="00352C32" w:rsidRPr="006178DE">
        <w:rPr>
          <w:rFonts w:ascii="Times New Roman CE" w:hAnsi="Times New Roman CE"/>
          <w:szCs w:val="24"/>
        </w:rPr>
        <w:t>Szolgálat</w:t>
      </w:r>
      <w:r w:rsidR="00A62031" w:rsidRPr="006178DE">
        <w:rPr>
          <w:rFonts w:ascii="Times New Roman CE" w:hAnsi="Times New Roman CE"/>
          <w:szCs w:val="24"/>
        </w:rPr>
        <w:t xml:space="preserve"> </w:t>
      </w:r>
      <w:r w:rsidR="00992C3A" w:rsidRPr="006178DE">
        <w:rPr>
          <w:rFonts w:ascii="Times New Roman CE" w:hAnsi="Times New Roman CE"/>
          <w:szCs w:val="24"/>
        </w:rPr>
        <w:t>(MBF</w:t>
      </w:r>
      <w:r w:rsidR="00352C32" w:rsidRPr="006178DE">
        <w:rPr>
          <w:rFonts w:ascii="Times New Roman CE" w:hAnsi="Times New Roman CE"/>
          <w:szCs w:val="24"/>
        </w:rPr>
        <w:t>SZ</w:t>
      </w:r>
      <w:r w:rsidR="00992C3A" w:rsidRPr="006178DE">
        <w:rPr>
          <w:rFonts w:ascii="Times New Roman CE" w:hAnsi="Times New Roman CE"/>
          <w:szCs w:val="24"/>
        </w:rPr>
        <w:t xml:space="preserve">) </w:t>
      </w:r>
      <w:r w:rsidR="00352C32" w:rsidRPr="006178DE">
        <w:rPr>
          <w:rFonts w:ascii="Times New Roman CE" w:hAnsi="Times New Roman CE"/>
          <w:szCs w:val="24"/>
        </w:rPr>
        <w:t>Ásványvagyon-gazdálkodási</w:t>
      </w:r>
      <w:r w:rsidR="00A62031" w:rsidRPr="006178DE">
        <w:rPr>
          <w:rFonts w:ascii="Times New Roman CE" w:hAnsi="Times New Roman CE"/>
          <w:szCs w:val="24"/>
        </w:rPr>
        <w:t xml:space="preserve"> Főosztályá</w:t>
      </w:r>
      <w:r w:rsidR="006C50B3" w:rsidRPr="006178DE">
        <w:rPr>
          <w:rFonts w:ascii="Times New Roman CE" w:hAnsi="Times New Roman CE"/>
          <w:szCs w:val="24"/>
        </w:rPr>
        <w:t>hoz</w:t>
      </w:r>
      <w:r w:rsidR="00A62031" w:rsidRPr="006178DE">
        <w:rPr>
          <w:rFonts w:ascii="Times New Roman CE" w:hAnsi="Times New Roman CE"/>
          <w:szCs w:val="24"/>
        </w:rPr>
        <w:t xml:space="preserve">. </w:t>
      </w:r>
    </w:p>
    <w:p w:rsidR="00DC7EA1" w:rsidRPr="004D27E5" w:rsidRDefault="00DC7EA1" w:rsidP="00DC7EA1">
      <w:pPr>
        <w:jc w:val="both"/>
        <w:rPr>
          <w:sz w:val="16"/>
          <w:szCs w:val="16"/>
        </w:rPr>
      </w:pPr>
    </w:p>
    <w:p w:rsidR="00992C3A" w:rsidRPr="004D27E5" w:rsidRDefault="00992C3A" w:rsidP="00352C32">
      <w:pPr>
        <w:jc w:val="both"/>
      </w:pPr>
      <w:r w:rsidRPr="004D27E5">
        <w:t>Az Adatlapon</w:t>
      </w:r>
      <w:r w:rsidR="006A7232" w:rsidRPr="004D27E5">
        <w:t>,</w:t>
      </w:r>
      <w:r w:rsidRPr="004D27E5">
        <w:t xml:space="preserve"> szürkén jelölt részek</w:t>
      </w:r>
      <w:r w:rsidR="00803C3F" w:rsidRPr="004D27E5">
        <w:t>be</w:t>
      </w:r>
      <w:r w:rsidRPr="004D27E5">
        <w:t xml:space="preserve"> ne írjon semmit.</w:t>
      </w:r>
    </w:p>
    <w:p w:rsidR="00352C32" w:rsidRPr="005D200E" w:rsidRDefault="00DC7EA1" w:rsidP="00352C32">
      <w:pPr>
        <w:jc w:val="both"/>
        <w:rPr>
          <w:szCs w:val="24"/>
        </w:rPr>
      </w:pPr>
      <w:r w:rsidRPr="004D27E5">
        <w:rPr>
          <w:b/>
          <w:i/>
        </w:rPr>
        <w:t xml:space="preserve">Saját érdekében kérjük, hogy az </w:t>
      </w:r>
      <w:r w:rsidR="00A62031" w:rsidRPr="004D27E5">
        <w:rPr>
          <w:b/>
          <w:i/>
        </w:rPr>
        <w:t>Adat</w:t>
      </w:r>
      <w:r w:rsidRPr="004D27E5">
        <w:rPr>
          <w:b/>
          <w:i/>
        </w:rPr>
        <w:t xml:space="preserve">lapot nyomtatott betűvel vagy írógéppel töltse ki, és gondoskodjon arról, hogy ennek </w:t>
      </w:r>
      <w:r w:rsidR="00A62031" w:rsidRPr="004D27E5">
        <w:rPr>
          <w:b/>
          <w:i/>
        </w:rPr>
        <w:t xml:space="preserve">a Bányaüzemben maradó </w:t>
      </w:r>
      <w:r w:rsidRPr="004D27E5">
        <w:rPr>
          <w:b/>
          <w:i/>
        </w:rPr>
        <w:t xml:space="preserve">másolati példánya is </w:t>
      </w:r>
      <w:r w:rsidR="0037052A" w:rsidRPr="004D27E5">
        <w:rPr>
          <w:b/>
          <w:i/>
        </w:rPr>
        <w:t xml:space="preserve">azonos tartalmú és jól </w:t>
      </w:r>
      <w:r w:rsidRPr="004D27E5">
        <w:rPr>
          <w:b/>
          <w:i/>
        </w:rPr>
        <w:t xml:space="preserve">olvasható legyen. </w:t>
      </w:r>
      <w:r w:rsidRPr="00E33DD9">
        <w:rPr>
          <w:b/>
          <w:i/>
        </w:rPr>
        <w:t xml:space="preserve">Az </w:t>
      </w:r>
      <w:r w:rsidR="00A62031" w:rsidRPr="00E33DD9">
        <w:rPr>
          <w:b/>
          <w:i/>
        </w:rPr>
        <w:t>Adat</w:t>
      </w:r>
      <w:r w:rsidRPr="00E33DD9">
        <w:rPr>
          <w:b/>
          <w:i/>
        </w:rPr>
        <w:t xml:space="preserve">lap a </w:t>
      </w:r>
      <w:r w:rsidR="00A62031" w:rsidRPr="00E33DD9">
        <w:rPr>
          <w:b/>
          <w:i/>
        </w:rPr>
        <w:t xml:space="preserve">Magyar Bányászati és Földtani </w:t>
      </w:r>
      <w:r w:rsidR="00352C32" w:rsidRPr="00E33DD9">
        <w:rPr>
          <w:b/>
          <w:i/>
        </w:rPr>
        <w:t>Szolgálat</w:t>
      </w:r>
      <w:r w:rsidR="00A62031" w:rsidRPr="00E33DD9">
        <w:rPr>
          <w:b/>
          <w:i/>
        </w:rPr>
        <w:t xml:space="preserve"> </w:t>
      </w:r>
      <w:r w:rsidRPr="00E33DD9">
        <w:rPr>
          <w:b/>
          <w:i/>
        </w:rPr>
        <w:t xml:space="preserve">hivatalos honlapjáról </w:t>
      </w:r>
      <w:r w:rsidRPr="00E33DD9">
        <w:rPr>
          <w:b/>
          <w:i/>
          <w:u w:val="single"/>
        </w:rPr>
        <w:t>(www.</w:t>
      </w:r>
      <w:r w:rsidR="00A62031" w:rsidRPr="00E33DD9">
        <w:rPr>
          <w:b/>
          <w:i/>
          <w:u w:val="single"/>
        </w:rPr>
        <w:t>mbf</w:t>
      </w:r>
      <w:r w:rsidR="00352C32" w:rsidRPr="00E33DD9">
        <w:rPr>
          <w:b/>
          <w:i/>
          <w:u w:val="single"/>
        </w:rPr>
        <w:t>sz.gov</w:t>
      </w:r>
      <w:r w:rsidR="00F340E2" w:rsidRPr="00E33DD9">
        <w:rPr>
          <w:b/>
          <w:i/>
          <w:u w:val="single"/>
        </w:rPr>
        <w:t>.hu)</w:t>
      </w:r>
      <w:r w:rsidR="00F340E2" w:rsidRPr="00E33DD9">
        <w:rPr>
          <w:b/>
          <w:i/>
        </w:rPr>
        <w:t xml:space="preserve"> </w:t>
      </w:r>
      <w:r w:rsidR="00352C32" w:rsidRPr="00E33DD9">
        <w:rPr>
          <w:b/>
          <w:i/>
        </w:rPr>
        <w:t xml:space="preserve">letölthető </w:t>
      </w:r>
      <w:r w:rsidR="00352C32" w:rsidRPr="00E33DD9">
        <w:rPr>
          <w:i/>
        </w:rPr>
        <w:t>(ill. az</w:t>
      </w:r>
      <w:r w:rsidR="00352C32" w:rsidRPr="00E33DD9">
        <w:rPr>
          <w:b/>
          <w:i/>
        </w:rPr>
        <w:t xml:space="preserve"> </w:t>
      </w:r>
      <w:r w:rsidR="00352C32" w:rsidRPr="00E33DD9">
        <w:rPr>
          <w:szCs w:val="24"/>
        </w:rPr>
        <w:t>MBFSZ régi honlapja /</w:t>
      </w:r>
      <w:hyperlink r:id="rId9" w:history="1">
        <w:r w:rsidR="00352C32" w:rsidRPr="00E33DD9">
          <w:rPr>
            <w:rStyle w:val="Hiperhivatkozs"/>
            <w:szCs w:val="24"/>
          </w:rPr>
          <w:t>www.mbfh.hu</w:t>
        </w:r>
      </w:hyperlink>
      <w:r w:rsidR="00352C32" w:rsidRPr="00E33DD9">
        <w:rPr>
          <w:szCs w:val="24"/>
        </w:rPr>
        <w:t xml:space="preserve">/ </w:t>
      </w:r>
      <w:r w:rsidR="00352C32" w:rsidRPr="00E33DD9">
        <w:rPr>
          <w:i/>
          <w:szCs w:val="24"/>
        </w:rPr>
        <w:t xml:space="preserve">Ügyintézés/ Ásványvagyon adatszolgáltatás </w:t>
      </w:r>
      <w:r w:rsidR="00352C32" w:rsidRPr="00E33DD9">
        <w:rPr>
          <w:szCs w:val="24"/>
        </w:rPr>
        <w:t>menüpont alól letölthetők).</w:t>
      </w:r>
      <w:r w:rsidR="00352C32" w:rsidRPr="005D200E">
        <w:rPr>
          <w:szCs w:val="24"/>
        </w:rPr>
        <w:t xml:space="preserve"> </w:t>
      </w:r>
    </w:p>
    <w:p w:rsidR="00A62031" w:rsidRPr="004D27E5" w:rsidRDefault="00A62031" w:rsidP="00DC7EA1">
      <w:pPr>
        <w:jc w:val="both"/>
        <w:rPr>
          <w:b/>
          <w:i/>
        </w:rPr>
      </w:pPr>
    </w:p>
    <w:p w:rsidR="00E02D6F" w:rsidRPr="004D27E5" w:rsidRDefault="00E02D6F" w:rsidP="00DC7EA1">
      <w:pPr>
        <w:jc w:val="both"/>
        <w:rPr>
          <w:b/>
        </w:rPr>
      </w:pPr>
    </w:p>
    <w:p w:rsidR="006A7232" w:rsidRPr="004D27E5" w:rsidRDefault="00A62031" w:rsidP="00DC7EA1">
      <w:pPr>
        <w:jc w:val="both"/>
        <w:rPr>
          <w:b/>
        </w:rPr>
      </w:pPr>
      <w:r w:rsidRPr="004D27E5">
        <w:rPr>
          <w:b/>
        </w:rPr>
        <w:t xml:space="preserve">Felhívjuk figyelmét, hogy </w:t>
      </w:r>
    </w:p>
    <w:p w:rsidR="00BF75F4" w:rsidRPr="004D27E5" w:rsidRDefault="00BF75F4" w:rsidP="006B6BE4">
      <w:pPr>
        <w:pStyle w:val="Listaszerbekezds"/>
        <w:numPr>
          <w:ilvl w:val="0"/>
          <w:numId w:val="2"/>
        </w:numPr>
        <w:spacing w:before="120"/>
        <w:ind w:left="357" w:hanging="357"/>
        <w:jc w:val="both"/>
        <w:rPr>
          <w:b/>
        </w:rPr>
      </w:pPr>
      <w:r w:rsidRPr="004D27E5">
        <w:rPr>
          <w:b/>
        </w:rPr>
        <w:t>a jelen Adatlapon szolgáltatott adatok helyességéért és teljes körűségéért a bánya</w:t>
      </w:r>
      <w:r w:rsidR="00FF203D" w:rsidRPr="004D27E5">
        <w:rPr>
          <w:b/>
        </w:rPr>
        <w:softHyphen/>
      </w:r>
      <w:r w:rsidRPr="004D27E5">
        <w:rPr>
          <w:b/>
        </w:rPr>
        <w:t>vállalkozó büntetőjogi felelős</w:t>
      </w:r>
      <w:r w:rsidR="006C50B3" w:rsidRPr="004D27E5">
        <w:rPr>
          <w:b/>
        </w:rPr>
        <w:t>s</w:t>
      </w:r>
      <w:r w:rsidRPr="004D27E5">
        <w:rPr>
          <w:b/>
        </w:rPr>
        <w:t>éggel tartozik.</w:t>
      </w:r>
    </w:p>
    <w:p w:rsidR="0097574A" w:rsidRPr="004D27E5" w:rsidRDefault="0097574A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4D27E5">
        <w:rPr>
          <w:b/>
        </w:rPr>
        <w:t>a kitöltési útmutatónak, a formai és/vagy tartalmi követelményeknek nem megfelelően kitöltött Adatlap</w:t>
      </w:r>
      <w:r w:rsidR="006C50B3" w:rsidRPr="004D27E5">
        <w:rPr>
          <w:b/>
        </w:rPr>
        <w:t>,</w:t>
      </w:r>
      <w:r w:rsidRPr="004D27E5">
        <w:rPr>
          <w:b/>
        </w:rPr>
        <w:t xml:space="preserve"> valamint a megadott határideig be nem érkezett adatszolgáltatás </w:t>
      </w:r>
      <w:r w:rsidR="0037052A" w:rsidRPr="004D27E5">
        <w:rPr>
          <w:b/>
        </w:rPr>
        <w:t xml:space="preserve">továbbá a valóságnak nem megfelelő adatok közlése a Bt. 41.§ </w:t>
      </w:r>
      <w:r w:rsidR="00A765A5" w:rsidRPr="004D27E5">
        <w:rPr>
          <w:b/>
        </w:rPr>
        <w:t xml:space="preserve">illetve a Bt. 25. § (4) bekezdés alapján szabálysértési </w:t>
      </w:r>
      <w:r w:rsidRPr="004D27E5">
        <w:rPr>
          <w:b/>
        </w:rPr>
        <w:t xml:space="preserve">bírság kiszabását </w:t>
      </w:r>
      <w:r w:rsidR="00C26C62" w:rsidRPr="004D27E5">
        <w:rPr>
          <w:b/>
        </w:rPr>
        <w:t>vonhatja maga után;</w:t>
      </w:r>
    </w:p>
    <w:p w:rsidR="00DC7EA1" w:rsidRPr="004D27E5" w:rsidRDefault="00C26C62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4D27E5">
        <w:rPr>
          <w:b/>
        </w:rPr>
        <w:t>a</w:t>
      </w:r>
      <w:r w:rsidR="006A7232" w:rsidRPr="004D27E5">
        <w:rPr>
          <w:b/>
        </w:rPr>
        <w:t xml:space="preserve"> </w:t>
      </w:r>
      <w:r w:rsidR="00803C3F" w:rsidRPr="004D27E5">
        <w:rPr>
          <w:b/>
        </w:rPr>
        <w:t>vonatkozó jogszabályok értelmében,</w:t>
      </w:r>
      <w:r w:rsidR="006A7232" w:rsidRPr="004D27E5">
        <w:rPr>
          <w:b/>
        </w:rPr>
        <w:t xml:space="preserve"> </w:t>
      </w:r>
      <w:r w:rsidR="00C14BA9" w:rsidRPr="004D27E5">
        <w:rPr>
          <w:b/>
        </w:rPr>
        <w:t>az ásványvagyon változások</w:t>
      </w:r>
      <w:r w:rsidR="0035697D" w:rsidRPr="004D27E5">
        <w:rPr>
          <w:b/>
        </w:rPr>
        <w:t>at geodéziai módszerrel kell meghatározni. A változásokat a bányaművelési térképen fel kell tüntetni. Az ásványvagyon változásokat, számítási menetét</w:t>
      </w:r>
      <w:r w:rsidR="00C14BA9" w:rsidRPr="004D27E5">
        <w:rPr>
          <w:b/>
        </w:rPr>
        <w:t xml:space="preserve"> dokumentálni </w:t>
      </w:r>
      <w:r w:rsidR="0035697D" w:rsidRPr="004D27E5">
        <w:rPr>
          <w:b/>
        </w:rPr>
        <w:t xml:space="preserve">és </w:t>
      </w:r>
      <w:r w:rsidR="00C14BA9" w:rsidRPr="004D27E5">
        <w:rPr>
          <w:b/>
        </w:rPr>
        <w:t xml:space="preserve">bizonylatolni </w:t>
      </w:r>
      <w:r w:rsidR="0035697D" w:rsidRPr="004D27E5">
        <w:rPr>
          <w:b/>
        </w:rPr>
        <w:t>kell.</w:t>
      </w:r>
    </w:p>
    <w:p w:rsidR="009613FB" w:rsidRPr="004D27E5" w:rsidRDefault="009613FB" w:rsidP="009613FB">
      <w:pPr>
        <w:jc w:val="both"/>
        <w:rPr>
          <w:sz w:val="16"/>
          <w:szCs w:val="16"/>
        </w:rPr>
      </w:pPr>
    </w:p>
    <w:p w:rsidR="009613FB" w:rsidRPr="004D27E5" w:rsidRDefault="009613FB" w:rsidP="009613FB">
      <w:pPr>
        <w:jc w:val="both"/>
        <w:rPr>
          <w:b/>
          <w:szCs w:val="24"/>
        </w:rPr>
      </w:pPr>
      <w:r w:rsidRPr="004D27E5">
        <w:rPr>
          <w:b/>
          <w:szCs w:val="24"/>
        </w:rPr>
        <w:t>Alapfogalmak</w:t>
      </w:r>
    </w:p>
    <w:p w:rsidR="009613FB" w:rsidRPr="004D27E5" w:rsidRDefault="009613FB" w:rsidP="009613FB">
      <w:pPr>
        <w:jc w:val="both"/>
        <w:rPr>
          <w:szCs w:val="24"/>
        </w:rPr>
      </w:pPr>
    </w:p>
    <w:p w:rsidR="00C26EFA" w:rsidRPr="004D27E5" w:rsidRDefault="009613FB" w:rsidP="009613FB">
      <w:pPr>
        <w:ind w:left="993" w:hanging="993"/>
        <w:jc w:val="both"/>
        <w:rPr>
          <w:szCs w:val="24"/>
        </w:rPr>
      </w:pPr>
      <w:r w:rsidRPr="004D27E5">
        <w:rPr>
          <w:i/>
          <w:szCs w:val="24"/>
        </w:rPr>
        <w:t>Minősített anyag</w:t>
      </w:r>
      <w:r w:rsidRPr="004D27E5">
        <w:rPr>
          <w:szCs w:val="24"/>
        </w:rPr>
        <w:t>: azon anyag, amely a kutatási zárójelentésben a hatósági engedély alapján nyersanyaggá lett minősítve. A minősített anyag minősítése lehet:</w:t>
      </w:r>
    </w:p>
    <w:p w:rsidR="00C26EFA" w:rsidRPr="004D27E5" w:rsidRDefault="009613FB" w:rsidP="005D413B">
      <w:pPr>
        <w:spacing w:before="120"/>
        <w:ind w:left="1701" w:hanging="992"/>
        <w:jc w:val="both"/>
        <w:rPr>
          <w:szCs w:val="24"/>
        </w:rPr>
      </w:pPr>
      <w:r w:rsidRPr="004D27E5">
        <w:rPr>
          <w:i/>
          <w:szCs w:val="24"/>
        </w:rPr>
        <w:t>földtani</w:t>
      </w:r>
      <w:r w:rsidR="00C26EFA" w:rsidRPr="004D27E5">
        <w:rPr>
          <w:i/>
          <w:szCs w:val="24"/>
        </w:rPr>
        <w:t xml:space="preserve"> vagyon</w:t>
      </w:r>
      <w:r w:rsidR="00120CBB" w:rsidRPr="004D27E5">
        <w:rPr>
          <w:i/>
          <w:szCs w:val="24"/>
        </w:rPr>
        <w:t>:</w:t>
      </w:r>
      <w:r w:rsidR="00C26EFA" w:rsidRPr="004D27E5">
        <w:rPr>
          <w:i/>
          <w:szCs w:val="24"/>
        </w:rPr>
        <w:t xml:space="preserve"> </w:t>
      </w:r>
      <w:r w:rsidR="00C26EFA" w:rsidRPr="004D27E5">
        <w:rPr>
          <w:szCs w:val="24"/>
        </w:rPr>
        <w:t>az</w:t>
      </w:r>
      <w:r w:rsidR="00120CBB" w:rsidRPr="004D27E5">
        <w:rPr>
          <w:szCs w:val="24"/>
        </w:rPr>
        <w:t xml:space="preserve"> ásványi nyersanyag kutatási adatokkal igazolt teljes mennyisége, amelyet az adott ásványi nyersanyagra jellemző paraméterekkel (számbavételi kondíciókkal) – műszaki és gazdasági korlátok alkalmazása nélkül – határoznak meg</w:t>
      </w:r>
      <w:r w:rsidR="00C26EFA" w:rsidRPr="004D27E5">
        <w:rPr>
          <w:szCs w:val="24"/>
        </w:rPr>
        <w:t xml:space="preserve"> </w:t>
      </w:r>
      <w:r w:rsidR="00120CBB" w:rsidRPr="004D27E5">
        <w:rPr>
          <w:szCs w:val="24"/>
        </w:rPr>
        <w:t>(ld. Bt. 49. §</w:t>
      </w:r>
      <w:r w:rsidR="008C5D85" w:rsidRPr="004D27E5">
        <w:rPr>
          <w:szCs w:val="24"/>
        </w:rPr>
        <w:t>)</w:t>
      </w:r>
    </w:p>
    <w:p w:rsidR="004947B3" w:rsidRPr="004D27E5" w:rsidRDefault="009613FB" w:rsidP="004947B3">
      <w:pPr>
        <w:ind w:left="1701" w:hanging="993"/>
        <w:jc w:val="both"/>
        <w:rPr>
          <w:szCs w:val="24"/>
        </w:rPr>
      </w:pPr>
      <w:r w:rsidRPr="004D27E5">
        <w:rPr>
          <w:i/>
          <w:szCs w:val="24"/>
        </w:rPr>
        <w:t>műrevaló</w:t>
      </w:r>
      <w:r w:rsidR="00120CBB" w:rsidRPr="004D27E5">
        <w:rPr>
          <w:i/>
          <w:szCs w:val="24"/>
        </w:rPr>
        <w:t xml:space="preserve"> vagyon: </w:t>
      </w:r>
      <w:r w:rsidR="00120CBB" w:rsidRPr="004D27E5">
        <w:rPr>
          <w:szCs w:val="24"/>
        </w:rPr>
        <w:t>a földtani vagyon azon része</w:t>
      </w:r>
      <w:r w:rsidR="004947B3" w:rsidRPr="004D27E5">
        <w:rPr>
          <w:szCs w:val="24"/>
        </w:rPr>
        <w:t>,</w:t>
      </w:r>
      <w:r w:rsidR="00120CBB" w:rsidRPr="004D27E5">
        <w:rPr>
          <w:szCs w:val="24"/>
        </w:rPr>
        <w:t xml:space="preserve"> amelyet a kutatási zárójelentésben </w:t>
      </w:r>
      <w:r w:rsidR="004947B3" w:rsidRPr="004D27E5">
        <w:rPr>
          <w:szCs w:val="24"/>
        </w:rPr>
        <w:t>– az adott piaci és műszaki</w:t>
      </w:r>
      <w:r w:rsidR="000237F2" w:rsidRPr="004D27E5">
        <w:rPr>
          <w:szCs w:val="24"/>
        </w:rPr>
        <w:t>-</w:t>
      </w:r>
      <w:r w:rsidR="004947B3" w:rsidRPr="004D27E5">
        <w:rPr>
          <w:szCs w:val="24"/>
        </w:rPr>
        <w:t xml:space="preserve"> </w:t>
      </w:r>
      <w:r w:rsidR="000237F2" w:rsidRPr="004D27E5">
        <w:rPr>
          <w:szCs w:val="24"/>
        </w:rPr>
        <w:t>valamint a nyersanyag fizik</w:t>
      </w:r>
      <w:r w:rsidR="005D0CDD" w:rsidRPr="004D27E5">
        <w:rPr>
          <w:szCs w:val="24"/>
        </w:rPr>
        <w:t>o</w:t>
      </w:r>
      <w:r w:rsidR="000237F2" w:rsidRPr="004D27E5">
        <w:rPr>
          <w:szCs w:val="24"/>
        </w:rPr>
        <w:t xml:space="preserve">-kémiai és teleptani paraméterei </w:t>
      </w:r>
      <w:r w:rsidR="004947B3" w:rsidRPr="004D27E5">
        <w:rPr>
          <w:szCs w:val="24"/>
        </w:rPr>
        <w:t>figyelembevételével – kitermelésre alkalmasnak minősítettek.</w:t>
      </w:r>
    </w:p>
    <w:p w:rsidR="004947B3" w:rsidRPr="004D27E5" w:rsidRDefault="009613FB" w:rsidP="004947B3">
      <w:pPr>
        <w:ind w:left="1701" w:hanging="993"/>
        <w:jc w:val="both"/>
        <w:rPr>
          <w:szCs w:val="24"/>
        </w:rPr>
      </w:pPr>
      <w:r w:rsidRPr="004D27E5">
        <w:rPr>
          <w:i/>
          <w:szCs w:val="24"/>
        </w:rPr>
        <w:t>nem műrevaló</w:t>
      </w:r>
      <w:r w:rsidR="004947B3" w:rsidRPr="004D27E5">
        <w:rPr>
          <w:i/>
          <w:szCs w:val="24"/>
        </w:rPr>
        <w:t xml:space="preserve"> vagyon:</w:t>
      </w:r>
      <w:r w:rsidR="008E1508" w:rsidRPr="004D27E5">
        <w:rPr>
          <w:i/>
          <w:szCs w:val="24"/>
        </w:rPr>
        <w:t xml:space="preserve"> </w:t>
      </w:r>
      <w:r w:rsidR="000237F2" w:rsidRPr="004D27E5">
        <w:rPr>
          <w:szCs w:val="24"/>
        </w:rPr>
        <w:t>a földtani vagyon azon része, amelyet a kutatási zárójelentésben – az adott piaci és műszaki- valamint a nyersanyag fizik</w:t>
      </w:r>
      <w:r w:rsidR="005D0CDD" w:rsidRPr="004D27E5">
        <w:rPr>
          <w:szCs w:val="24"/>
        </w:rPr>
        <w:t>o</w:t>
      </w:r>
      <w:r w:rsidR="000237F2" w:rsidRPr="004D27E5">
        <w:rPr>
          <w:szCs w:val="24"/>
        </w:rPr>
        <w:t>-kémiai és teleptani paraméterei figyelembevételével – kitermelésre</w:t>
      </w:r>
      <w:r w:rsidR="004947B3" w:rsidRPr="004D27E5">
        <w:rPr>
          <w:szCs w:val="24"/>
        </w:rPr>
        <w:t xml:space="preserve"> alkalmatlannak minősítettek.</w:t>
      </w:r>
    </w:p>
    <w:p w:rsidR="004947B3" w:rsidRPr="004D27E5" w:rsidRDefault="003B4F2E" w:rsidP="004947B3">
      <w:pPr>
        <w:ind w:left="1701" w:hanging="993"/>
        <w:jc w:val="both"/>
        <w:rPr>
          <w:szCs w:val="24"/>
        </w:rPr>
      </w:pPr>
      <w:r w:rsidRPr="004D27E5">
        <w:rPr>
          <w:i/>
          <w:szCs w:val="24"/>
        </w:rPr>
        <w:t>nem műrevaló vagyonból</w:t>
      </w:r>
      <w:r w:rsidR="009613FB" w:rsidRPr="004D27E5">
        <w:rPr>
          <w:i/>
          <w:szCs w:val="24"/>
        </w:rPr>
        <w:t xml:space="preserve"> tartalék vagyon</w:t>
      </w:r>
      <w:r w:rsidR="004947B3" w:rsidRPr="004D27E5">
        <w:rPr>
          <w:szCs w:val="24"/>
        </w:rPr>
        <w:t>: a nem műrevaló vagyon azon része</w:t>
      </w:r>
      <w:r w:rsidR="005602EC" w:rsidRPr="004D27E5">
        <w:rPr>
          <w:szCs w:val="24"/>
        </w:rPr>
        <w:t>,</w:t>
      </w:r>
      <w:r w:rsidR="004947B3" w:rsidRPr="004D27E5">
        <w:rPr>
          <w:szCs w:val="24"/>
        </w:rPr>
        <w:t xml:space="preserve"> amelyet az adott piaci és műszaki paramétere</w:t>
      </w:r>
      <w:r w:rsidR="000237F2" w:rsidRPr="004D27E5">
        <w:rPr>
          <w:szCs w:val="24"/>
        </w:rPr>
        <w:t>k kis mértékű változása esetén</w:t>
      </w:r>
      <w:r w:rsidR="004947B3" w:rsidRPr="004D27E5">
        <w:rPr>
          <w:szCs w:val="24"/>
        </w:rPr>
        <w:t xml:space="preserve"> kitermelésre alkalma</w:t>
      </w:r>
      <w:r w:rsidR="000237F2" w:rsidRPr="004D27E5">
        <w:rPr>
          <w:szCs w:val="24"/>
        </w:rPr>
        <w:t>s</w:t>
      </w:r>
      <w:r w:rsidR="004947B3" w:rsidRPr="004D27E5">
        <w:rPr>
          <w:szCs w:val="24"/>
        </w:rPr>
        <w:t>nak minősít</w:t>
      </w:r>
      <w:r w:rsidRPr="004D27E5">
        <w:rPr>
          <w:szCs w:val="24"/>
        </w:rPr>
        <w:t>hetőek, és ezt a kutatási zárójelentésben ennek megfelelően vettek nyilvántartásba.</w:t>
      </w:r>
    </w:p>
    <w:p w:rsidR="00AB765A" w:rsidRPr="004D27E5" w:rsidRDefault="00AB765A" w:rsidP="009121AF">
      <w:pPr>
        <w:ind w:left="993" w:hanging="993"/>
        <w:jc w:val="both"/>
        <w:rPr>
          <w:szCs w:val="24"/>
        </w:rPr>
      </w:pPr>
      <w:r w:rsidRPr="004D27E5">
        <w:rPr>
          <w:i/>
          <w:szCs w:val="24"/>
        </w:rPr>
        <w:t>Műrevaló vagyonból végleges pillérbe</w:t>
      </w:r>
      <w:r w:rsidR="00CE0653" w:rsidRPr="004D27E5">
        <w:rPr>
          <w:i/>
          <w:szCs w:val="24"/>
        </w:rPr>
        <w:t>n</w:t>
      </w:r>
      <w:r w:rsidRPr="004D27E5">
        <w:rPr>
          <w:i/>
          <w:szCs w:val="24"/>
        </w:rPr>
        <w:t xml:space="preserve"> lekötött ásványvagyon: </w:t>
      </w:r>
      <w:r w:rsidRPr="004D27E5">
        <w:rPr>
          <w:szCs w:val="24"/>
        </w:rPr>
        <w:t xml:space="preserve">a nyersanyag azon része, amely a bányatelek fektetési dokumentációban és a jóváhagyott műszaki üzemi tervben biztonsági illetve más </w:t>
      </w:r>
      <w:r w:rsidR="009121AF" w:rsidRPr="004D27E5">
        <w:rPr>
          <w:szCs w:val="24"/>
        </w:rPr>
        <w:t xml:space="preserve">okból </w:t>
      </w:r>
      <w:r w:rsidRPr="004D27E5">
        <w:rPr>
          <w:szCs w:val="24"/>
        </w:rPr>
        <w:t>(pl. természetvédelmi) végleges pillérben le</w:t>
      </w:r>
      <w:r w:rsidR="009121AF" w:rsidRPr="004D27E5">
        <w:rPr>
          <w:szCs w:val="24"/>
        </w:rPr>
        <w:t xml:space="preserve"> van </w:t>
      </w:r>
      <w:r w:rsidRPr="004D27E5">
        <w:rPr>
          <w:szCs w:val="24"/>
        </w:rPr>
        <w:t>köt</w:t>
      </w:r>
      <w:r w:rsidR="009121AF" w:rsidRPr="004D27E5">
        <w:rPr>
          <w:szCs w:val="24"/>
        </w:rPr>
        <w:t>ve</w:t>
      </w:r>
      <w:r w:rsidRPr="004D27E5">
        <w:rPr>
          <w:szCs w:val="24"/>
        </w:rPr>
        <w:t xml:space="preserve"> és az elfogadott kutatási és készletszámítási zárójelentésben műrevaló minősítésű.</w:t>
      </w:r>
    </w:p>
    <w:p w:rsidR="009613FB" w:rsidRPr="004D27E5" w:rsidRDefault="00BA7FBD" w:rsidP="000237F2">
      <w:pPr>
        <w:jc w:val="both"/>
        <w:rPr>
          <w:i/>
          <w:szCs w:val="24"/>
        </w:rPr>
      </w:pPr>
      <w:r w:rsidRPr="004D27E5">
        <w:rPr>
          <w:i/>
          <w:szCs w:val="24"/>
        </w:rPr>
        <w:t xml:space="preserve">A nyersanyag </w:t>
      </w:r>
      <w:r w:rsidR="003909A8" w:rsidRPr="004D27E5">
        <w:rPr>
          <w:i/>
          <w:szCs w:val="24"/>
        </w:rPr>
        <w:t>ismeretessége</w:t>
      </w:r>
      <w:r w:rsidR="003909A8" w:rsidRPr="004D27E5">
        <w:rPr>
          <w:szCs w:val="24"/>
        </w:rPr>
        <w:t xml:space="preserve"> </w:t>
      </w:r>
      <w:r w:rsidRPr="004D27E5">
        <w:rPr>
          <w:szCs w:val="24"/>
        </w:rPr>
        <w:t xml:space="preserve">lehet </w:t>
      </w:r>
      <w:r w:rsidRPr="004D27E5">
        <w:rPr>
          <w:i/>
          <w:szCs w:val="24"/>
        </w:rPr>
        <w:t>bizonyított (A+B), feltételezett (C</w:t>
      </w:r>
      <w:r w:rsidRPr="004D27E5">
        <w:rPr>
          <w:i/>
          <w:szCs w:val="24"/>
          <w:vertAlign w:val="subscript"/>
        </w:rPr>
        <w:t>1</w:t>
      </w:r>
      <w:r w:rsidRPr="004D27E5">
        <w:rPr>
          <w:i/>
          <w:szCs w:val="24"/>
        </w:rPr>
        <w:t>) és következtetett (C</w:t>
      </w:r>
      <w:r w:rsidRPr="004D27E5">
        <w:rPr>
          <w:i/>
          <w:szCs w:val="24"/>
          <w:vertAlign w:val="subscript"/>
        </w:rPr>
        <w:t>2</w:t>
      </w:r>
      <w:r w:rsidRPr="004D27E5">
        <w:rPr>
          <w:i/>
          <w:szCs w:val="24"/>
        </w:rPr>
        <w:t>)</w:t>
      </w:r>
      <w:r w:rsidR="000237F2" w:rsidRPr="004D27E5">
        <w:rPr>
          <w:i/>
          <w:szCs w:val="24"/>
        </w:rPr>
        <w:t>.</w:t>
      </w:r>
    </w:p>
    <w:p w:rsidR="003E179E" w:rsidRPr="004D27E5" w:rsidRDefault="009121AF" w:rsidP="003E179E">
      <w:pPr>
        <w:ind w:left="993" w:hanging="993"/>
        <w:jc w:val="both"/>
        <w:rPr>
          <w:szCs w:val="24"/>
        </w:rPr>
      </w:pPr>
      <w:r w:rsidRPr="004D27E5">
        <w:rPr>
          <w:i/>
          <w:szCs w:val="24"/>
        </w:rPr>
        <w:lastRenderedPageBreak/>
        <w:t>V</w:t>
      </w:r>
      <w:r w:rsidR="003E179E" w:rsidRPr="004D27E5">
        <w:rPr>
          <w:i/>
          <w:szCs w:val="24"/>
        </w:rPr>
        <w:t>eszteség</w:t>
      </w:r>
      <w:r w:rsidRPr="004D27E5">
        <w:rPr>
          <w:i/>
          <w:szCs w:val="24"/>
        </w:rPr>
        <w:t xml:space="preserve"> (termelési-, művelési stb. veszteség)</w:t>
      </w:r>
      <w:r w:rsidR="003E179E" w:rsidRPr="004D27E5">
        <w:rPr>
          <w:i/>
          <w:szCs w:val="24"/>
        </w:rPr>
        <w:t>:</w:t>
      </w:r>
      <w:r w:rsidR="003E179E" w:rsidRPr="004D27E5">
        <w:rPr>
          <w:szCs w:val="24"/>
        </w:rPr>
        <w:t xml:space="preserve"> </w:t>
      </w:r>
      <w:r w:rsidR="00AB765A" w:rsidRPr="004D27E5">
        <w:rPr>
          <w:szCs w:val="24"/>
        </w:rPr>
        <w:t>a műrevaló vagyon azon része, amely a nyersanyag teleptani helyzete valamint a kiaknázásához alkalmazott műszaki – technikai korlátok miatt a felhasználás szempontjából véglegesen elveszett.</w:t>
      </w:r>
    </w:p>
    <w:p w:rsidR="000237F2" w:rsidRPr="004D27E5" w:rsidRDefault="00286FC9" w:rsidP="009121AF">
      <w:pPr>
        <w:widowControl w:val="0"/>
        <w:autoSpaceDE w:val="0"/>
        <w:autoSpaceDN w:val="0"/>
        <w:adjustRightInd w:val="0"/>
        <w:ind w:left="964" w:hanging="964"/>
        <w:jc w:val="both"/>
        <w:rPr>
          <w:szCs w:val="24"/>
        </w:rPr>
      </w:pPr>
      <w:r>
        <w:rPr>
          <w:i/>
          <w:szCs w:val="24"/>
        </w:rPr>
        <w:t>Meddő</w:t>
      </w:r>
      <w:r w:rsidR="009613FB" w:rsidRPr="004D27E5">
        <w:rPr>
          <w:i/>
          <w:szCs w:val="24"/>
        </w:rPr>
        <w:t>anyag</w:t>
      </w:r>
      <w:r w:rsidR="009613FB" w:rsidRPr="004D27E5">
        <w:rPr>
          <w:szCs w:val="24"/>
        </w:rPr>
        <w:t>: azon anyag</w:t>
      </w:r>
      <w:r w:rsidR="003B4F2E" w:rsidRPr="004D27E5">
        <w:rPr>
          <w:szCs w:val="24"/>
        </w:rPr>
        <w:t>,</w:t>
      </w:r>
      <w:r w:rsidR="009613FB" w:rsidRPr="004D27E5">
        <w:rPr>
          <w:szCs w:val="24"/>
        </w:rPr>
        <w:t xml:space="preserve"> amely a kutatási zárójelentésben a hatósági engedély alapján nem lett nyersanyaggá minősítve.</w:t>
      </w:r>
      <w:r w:rsidR="00673863" w:rsidRPr="004D27E5">
        <w:rPr>
          <w:szCs w:val="24"/>
        </w:rPr>
        <w:t xml:space="preserve"> A tájrendezésre illetve tömedékelésre fel nem használt, a bányaüzemben maradt meddő anyagok – a vonatkozó jogszabályokban meghatározott esetekben – bányászati hulladékká minősülnek.</w:t>
      </w:r>
      <w:r w:rsidR="000237F2" w:rsidRPr="004D27E5">
        <w:rPr>
          <w:szCs w:val="24"/>
        </w:rPr>
        <w:t xml:space="preserve"> </w:t>
      </w:r>
      <w:r w:rsidR="009121AF" w:rsidRPr="004D27E5">
        <w:rPr>
          <w:szCs w:val="24"/>
        </w:rPr>
        <w:t>A meddőanyag jogszabályi meghatá</w:t>
      </w:r>
      <w:r w:rsidR="008E1508" w:rsidRPr="004D27E5">
        <w:rPr>
          <w:szCs w:val="24"/>
        </w:rPr>
        <w:softHyphen/>
      </w:r>
      <w:r w:rsidR="009121AF" w:rsidRPr="004D27E5">
        <w:rPr>
          <w:szCs w:val="24"/>
        </w:rPr>
        <w:t>rozása a</w:t>
      </w:r>
      <w:r w:rsidR="000237F2" w:rsidRPr="004D27E5">
        <w:rPr>
          <w:szCs w:val="24"/>
        </w:rPr>
        <w:t xml:space="preserve"> Bt. 49. § 32. pontj</w:t>
      </w:r>
      <w:r w:rsidR="009121AF" w:rsidRPr="004D27E5">
        <w:rPr>
          <w:szCs w:val="24"/>
        </w:rPr>
        <w:t>ában található.</w:t>
      </w:r>
    </w:p>
    <w:p w:rsidR="0000679A" w:rsidRPr="004D27E5" w:rsidRDefault="0000679A" w:rsidP="009613FB">
      <w:pPr>
        <w:ind w:left="993" w:hanging="993"/>
        <w:jc w:val="both"/>
        <w:rPr>
          <w:b/>
          <w:i/>
        </w:rPr>
      </w:pPr>
      <w:r w:rsidRPr="004D27E5">
        <w:rPr>
          <w:i/>
          <w:szCs w:val="24"/>
        </w:rPr>
        <w:t>Bányászati hulladék:</w:t>
      </w:r>
      <w:r w:rsidRPr="004D27E5">
        <w:rPr>
          <w:szCs w:val="24"/>
        </w:rPr>
        <w:t xml:space="preserve"> az az ásványi nyersanyag –kutatás, –kitermelés, </w:t>
      </w:r>
      <w:r w:rsidR="00BA7FBD" w:rsidRPr="004D27E5">
        <w:rPr>
          <w:szCs w:val="24"/>
        </w:rPr>
        <w:t>–</w:t>
      </w:r>
      <w:r w:rsidRPr="004D27E5">
        <w:rPr>
          <w:szCs w:val="24"/>
        </w:rPr>
        <w:t>előkészítés</w:t>
      </w:r>
      <w:r w:rsidRPr="004D27E5">
        <w:t xml:space="preserve"> </w:t>
      </w:r>
      <w:r w:rsidR="005D0CDD" w:rsidRPr="004D27E5">
        <w:t xml:space="preserve">során keletkezett </w:t>
      </w:r>
      <w:r w:rsidRPr="004D27E5">
        <w:t xml:space="preserve">fúróiszap, meddő, vagy </w:t>
      </w:r>
      <w:r w:rsidRPr="004D27E5">
        <w:rPr>
          <w:i/>
        </w:rPr>
        <w:t>maradékanyag,</w:t>
      </w:r>
      <w:r w:rsidRPr="004D27E5">
        <w:t xml:space="preserve"> amelyet azonnal vagy a bányászati hulladékok kezeléséről szóló 14/2008. (IV. 3.) GKM rendeletben meghatározott időn túl bányászati hulladékkezelő létesítményben helyeztek el.</w:t>
      </w:r>
      <w:r w:rsidR="00BA7FBD" w:rsidRPr="004D27E5">
        <w:t xml:space="preserve"> Hulladéknak minősül az egyébként ártalmatlan meddő, ha azt nem </w:t>
      </w:r>
      <w:r w:rsidR="00DE218B" w:rsidRPr="004D27E5">
        <w:t>tömedékelik</w:t>
      </w:r>
      <w:r w:rsidR="00BA7FBD" w:rsidRPr="004D27E5">
        <w:t xml:space="preserve"> vissza vagy nem értékesítik belátható időn belül. </w:t>
      </w:r>
      <w:r w:rsidR="005602EC" w:rsidRPr="004D27E5">
        <w:t xml:space="preserve">A bányászati hulladék jogszabályi meghatározása a Bt. 49. § 43. pontjában található. </w:t>
      </w:r>
      <w:r w:rsidR="00BA7FBD" w:rsidRPr="004D27E5">
        <w:t xml:space="preserve">A bányászati hulladék lehet </w:t>
      </w:r>
      <w:r w:rsidR="00BA7FBD" w:rsidRPr="004D27E5">
        <w:rPr>
          <w:b/>
          <w:i/>
        </w:rPr>
        <w:t>inert- veszélyes- illetve nem inert és nem veszélyes.</w:t>
      </w:r>
    </w:p>
    <w:p w:rsidR="00803C3F" w:rsidRPr="004D27E5" w:rsidRDefault="00803C3F" w:rsidP="00803C3F">
      <w:pPr>
        <w:pStyle w:val="Listaszerbekezds"/>
        <w:numPr>
          <w:ilvl w:val="0"/>
          <w:numId w:val="15"/>
        </w:numPr>
        <w:ind w:left="1353"/>
        <w:jc w:val="both"/>
      </w:pPr>
      <w:r w:rsidRPr="004D27E5">
        <w:rPr>
          <w:i/>
          <w:szCs w:val="24"/>
        </w:rPr>
        <w:t>Inert meddő/hulladék</w:t>
      </w:r>
      <w:r w:rsidRPr="004D27E5">
        <w:rPr>
          <w:szCs w:val="24"/>
        </w:rPr>
        <w:t>. A</w:t>
      </w:r>
      <w:r w:rsidRPr="004D27E5">
        <w:t>z inert bányászati hulladék ismérvei a következők:</w:t>
      </w:r>
    </w:p>
    <w:p w:rsidR="00803C3F" w:rsidRPr="004D27E5" w:rsidRDefault="00803C3F" w:rsidP="00AB765A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4D27E5">
        <w:t>a bányafelügyelet inert bányászati hulladékok listájában szerepel, vagy</w:t>
      </w:r>
    </w:p>
    <w:p w:rsidR="00803C3F" w:rsidRPr="004D27E5" w:rsidRDefault="00803C3F" w:rsidP="00AB765A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4D27E5">
        <w:t>nem oldódó, nem széteső, nem öngyulladó, nem éghető; és</w:t>
      </w:r>
    </w:p>
    <w:p w:rsidR="00803C3F" w:rsidRPr="004D27E5" w:rsidRDefault="00803C3F" w:rsidP="00AB765A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4D27E5">
        <w:t>szulfidkén tartalma ≤0,1%, vagy ≤1,0% ha a semlegesítési potenciálja ≥3; és</w:t>
      </w:r>
    </w:p>
    <w:p w:rsidR="005602EC" w:rsidRPr="004D27E5" w:rsidRDefault="00803C3F" w:rsidP="005602EC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4D27E5">
        <w:t>nem tartalmaz veszélyes anyagokat vagy a környezetre és egészségre ártalmas elemeket (különösen As, Cd, Co, Cr, Cu, Hg</w:t>
      </w:r>
      <w:r w:rsidR="005602EC" w:rsidRPr="004D27E5">
        <w:t xml:space="preserve">, Mo, Ni, Pb, </w:t>
      </w:r>
      <w:r w:rsidR="006B6BE4" w:rsidRPr="004D27E5">
        <w:t xml:space="preserve">Zn) </w:t>
      </w:r>
      <w:r w:rsidR="005602EC" w:rsidRPr="004D27E5">
        <w:t>a 6/2009.(IV.14.) KvVM-EüM-FVM rendelet 1. és 2. melléklet „B” szennyezettségi határértékét illetően.</w:t>
      </w:r>
    </w:p>
    <w:p w:rsidR="00803C3F" w:rsidRPr="004D27E5" w:rsidRDefault="00803C3F" w:rsidP="005D413B">
      <w:pPr>
        <w:pStyle w:val="Listaszerbekezds"/>
        <w:numPr>
          <w:ilvl w:val="0"/>
          <w:numId w:val="15"/>
        </w:numPr>
        <w:spacing w:line="276" w:lineRule="auto"/>
        <w:ind w:left="1353"/>
        <w:jc w:val="both"/>
        <w:rPr>
          <w:szCs w:val="24"/>
        </w:rPr>
      </w:pPr>
      <w:r w:rsidRPr="004D27E5">
        <w:rPr>
          <w:i/>
          <w:szCs w:val="24"/>
        </w:rPr>
        <w:t>Veszélyes hulladék.</w:t>
      </w:r>
      <w:r w:rsidRPr="004D27E5">
        <w:rPr>
          <w:szCs w:val="24"/>
        </w:rPr>
        <w:t xml:space="preserve"> </w:t>
      </w:r>
      <w:r w:rsidRPr="004D27E5">
        <w:t xml:space="preserve">A veszélyes bányászati hulladékok minősítésére az általános hulladékokra vonatkozó módszer használandó, azaz a Hulladékgazdálkodásról szóló </w:t>
      </w:r>
      <w:r w:rsidR="00DE4C8A" w:rsidRPr="004D27E5">
        <w:t>2012. évi CLXXXV. tv. és a 72/2013. (VIII. 27.) VM</w:t>
      </w:r>
      <w:r w:rsidRPr="004D27E5">
        <w:t xml:space="preserve"> rendelet rendelkezései. </w:t>
      </w:r>
      <w:r w:rsidR="004C49C5" w:rsidRPr="004D27E5">
        <w:br/>
      </w:r>
      <w:r w:rsidRPr="004D27E5">
        <w:t>A bányászati hulladékok esetében elsősorban a H14 veszélyességi jellemzőt kell vizsgálni, de releváns lehet a H3B, H7, H12, H13 vizsgálata is.</w:t>
      </w:r>
    </w:p>
    <w:p w:rsidR="003D54C6" w:rsidRPr="004D27E5" w:rsidRDefault="003D54C6" w:rsidP="005D413B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4D27E5">
        <w:rPr>
          <w:i/>
          <w:szCs w:val="24"/>
        </w:rPr>
        <w:t xml:space="preserve">Nem inert, nem veszélyes meddő/hulladék. </w:t>
      </w:r>
      <w:r w:rsidRPr="004D27E5">
        <w:t>Tekintettel</w:t>
      </w:r>
      <w:r w:rsidRPr="004D27E5">
        <w:rPr>
          <w:szCs w:val="24"/>
        </w:rPr>
        <w:t xml:space="preserve"> arra, hogy m</w:t>
      </w:r>
      <w:r w:rsidRPr="004D27E5">
        <w:t>inősítési módszer csak az inert és a veszélyes hulladékokra ismert, azaz ha a hulladék egyikbe sem illik, akkor a hulladék a nem inert nem veszélyes kategóriába tartozik.</w:t>
      </w:r>
    </w:p>
    <w:p w:rsidR="00ED10CC" w:rsidRPr="004D27E5" w:rsidRDefault="0064538E" w:rsidP="009613FB">
      <w:pPr>
        <w:ind w:left="993" w:hanging="993"/>
        <w:jc w:val="both"/>
      </w:pPr>
      <w:r w:rsidRPr="004D27E5">
        <w:rPr>
          <w:i/>
        </w:rPr>
        <w:t>Bányajáradék köteles anyag:</w:t>
      </w:r>
      <w:r w:rsidRPr="004D27E5">
        <w:t xml:space="preserve"> </w:t>
      </w:r>
      <w:r w:rsidR="006178DE" w:rsidRPr="00A0478E">
        <w:t>a Bt. 20. §, a Bt. Vhr. 4. § és az ásványi nyersanyagok és geotermikus energia fajlagos értékének, valamint az értékszámításának módjának meghatározásáról szóló 54/2008. (II.20.) Korm. rendelet 2. § rendelkezéseivel összhangban, azon minősített nyersanyag mennyiség, amelyet a bányavállalkozó kitermelt (in situ helyéről, a bányafaltól elválasztott). Bányajáradék köteles anyag azon nem minősített (meddő) anyag, amelyet a bányavállalkozó a kitermelést követően értékesített illetve üzletszerűen hasznosított.</w:t>
      </w:r>
    </w:p>
    <w:p w:rsidR="00577E05" w:rsidRPr="004D27E5" w:rsidRDefault="00577E05" w:rsidP="00DC7EA1">
      <w:pPr>
        <w:jc w:val="center"/>
        <w:rPr>
          <w:b/>
        </w:rPr>
      </w:pPr>
    </w:p>
    <w:p w:rsidR="00CB7CCA" w:rsidRPr="004D27E5" w:rsidRDefault="00CB7CCA" w:rsidP="00DC7EA1">
      <w:pPr>
        <w:jc w:val="center"/>
        <w:rPr>
          <w:b/>
        </w:rPr>
      </w:pPr>
    </w:p>
    <w:p w:rsidR="00DC7EA1" w:rsidRPr="004D27E5" w:rsidRDefault="00DC7EA1" w:rsidP="00DC7EA1">
      <w:pPr>
        <w:jc w:val="center"/>
      </w:pPr>
      <w:r w:rsidRPr="004D27E5">
        <w:rPr>
          <w:b/>
        </w:rPr>
        <w:t>RÉSZLETES KITÖLTÉSI ÚTMUTATÓ</w:t>
      </w:r>
    </w:p>
    <w:p w:rsidR="00DC7EA1" w:rsidRPr="004D27E5" w:rsidRDefault="00DC7EA1" w:rsidP="00DC7EA1">
      <w:pPr>
        <w:jc w:val="both"/>
        <w:rPr>
          <w:sz w:val="16"/>
          <w:szCs w:val="16"/>
        </w:rPr>
      </w:pPr>
    </w:p>
    <w:p w:rsidR="00865D00" w:rsidRPr="004D27E5" w:rsidRDefault="00865D00" w:rsidP="00DC7EA1">
      <w:pPr>
        <w:jc w:val="both"/>
        <w:rPr>
          <w:b/>
          <w:i/>
        </w:rPr>
      </w:pPr>
      <w:r w:rsidRPr="004D27E5">
        <w:rPr>
          <w:b/>
          <w:i/>
        </w:rPr>
        <w:t>A jelen adatlapon szolgáltatott mennyiségi adatokat m</w:t>
      </w:r>
      <w:r w:rsidRPr="004D27E5">
        <w:rPr>
          <w:b/>
          <w:i/>
          <w:vertAlign w:val="superscript"/>
        </w:rPr>
        <w:t>3</w:t>
      </w:r>
      <w:r w:rsidRPr="004D27E5">
        <w:rPr>
          <w:b/>
          <w:i/>
        </w:rPr>
        <w:t>-ben kell megadni, függetlenül az előző nyilvántartások és adatszolgáltatások</w:t>
      </w:r>
      <w:r w:rsidR="006C50B3" w:rsidRPr="004D27E5">
        <w:rPr>
          <w:b/>
          <w:i/>
        </w:rPr>
        <w:t xml:space="preserve"> során alkalmazott</w:t>
      </w:r>
      <w:r w:rsidRPr="004D27E5">
        <w:rPr>
          <w:b/>
          <w:i/>
        </w:rPr>
        <w:t xml:space="preserve"> mértékegység</w:t>
      </w:r>
      <w:r w:rsidR="006C50B3" w:rsidRPr="004D27E5">
        <w:rPr>
          <w:b/>
          <w:i/>
        </w:rPr>
        <w:t>(ek)étől</w:t>
      </w:r>
      <w:r w:rsidRPr="004D27E5">
        <w:rPr>
          <w:b/>
          <w:i/>
        </w:rPr>
        <w:t>.</w:t>
      </w:r>
    </w:p>
    <w:p w:rsidR="00865D00" w:rsidRPr="004D27E5" w:rsidRDefault="00865D00" w:rsidP="00DC7EA1">
      <w:pPr>
        <w:jc w:val="both"/>
        <w:rPr>
          <w:sz w:val="16"/>
          <w:szCs w:val="16"/>
        </w:rPr>
      </w:pPr>
    </w:p>
    <w:p w:rsidR="007321F8" w:rsidRPr="004D27E5" w:rsidRDefault="007321F8" w:rsidP="00F13B96">
      <w:pPr>
        <w:ind w:left="709" w:hanging="709"/>
        <w:jc w:val="both"/>
        <w:rPr>
          <w:i/>
          <w:szCs w:val="24"/>
        </w:rPr>
      </w:pPr>
    </w:p>
    <w:p w:rsidR="001A4076" w:rsidRPr="004D27E5" w:rsidRDefault="009D701C" w:rsidP="00F13B96">
      <w:pPr>
        <w:ind w:left="709" w:hanging="709"/>
        <w:jc w:val="both"/>
        <w:rPr>
          <w:i/>
          <w:szCs w:val="24"/>
        </w:rPr>
      </w:pPr>
      <w:r w:rsidRPr="004D27E5">
        <w:rPr>
          <w:i/>
          <w:szCs w:val="24"/>
        </w:rPr>
        <w:t>Bányatelek</w:t>
      </w:r>
      <w:r w:rsidR="009B7F3D" w:rsidRPr="004D27E5">
        <w:rPr>
          <w:i/>
          <w:szCs w:val="24"/>
        </w:rPr>
        <w:t xml:space="preserve"> (</w:t>
      </w:r>
      <w:r w:rsidR="0019226F" w:rsidRPr="004D27E5">
        <w:rPr>
          <w:i/>
          <w:szCs w:val="24"/>
        </w:rPr>
        <w:t>illetve lelőhely</w:t>
      </w:r>
      <w:r w:rsidR="009B7F3D" w:rsidRPr="004D27E5">
        <w:rPr>
          <w:i/>
          <w:szCs w:val="24"/>
        </w:rPr>
        <w:t>)</w:t>
      </w:r>
      <w:r w:rsidR="0019226F" w:rsidRPr="004D27E5">
        <w:rPr>
          <w:i/>
          <w:szCs w:val="24"/>
        </w:rPr>
        <w:t xml:space="preserve"> </w:t>
      </w:r>
      <w:r w:rsidRPr="004D27E5">
        <w:rPr>
          <w:i/>
          <w:szCs w:val="24"/>
        </w:rPr>
        <w:t>neve:</w:t>
      </w:r>
    </w:p>
    <w:p w:rsidR="009D701C" w:rsidRPr="004D27E5" w:rsidRDefault="009D701C" w:rsidP="00EE552D">
      <w:pPr>
        <w:ind w:left="709"/>
        <w:jc w:val="both"/>
        <w:rPr>
          <w:i/>
          <w:szCs w:val="24"/>
        </w:rPr>
      </w:pPr>
      <w:r w:rsidRPr="004D27E5">
        <w:rPr>
          <w:szCs w:val="24"/>
        </w:rPr>
        <w:t>Kérjük, itt adja meg</w:t>
      </w:r>
      <w:r w:rsidR="00F13B96" w:rsidRPr="004D27E5">
        <w:rPr>
          <w:szCs w:val="24"/>
        </w:rPr>
        <w:t xml:space="preserve"> – a bányatelek </w:t>
      </w:r>
      <w:r w:rsidR="000565B8" w:rsidRPr="004D27E5">
        <w:rPr>
          <w:szCs w:val="24"/>
        </w:rPr>
        <w:t>megállapítá</w:t>
      </w:r>
      <w:r w:rsidR="00F13B96" w:rsidRPr="004D27E5">
        <w:rPr>
          <w:szCs w:val="24"/>
        </w:rPr>
        <w:t>si határozatban foglaltakkal összhangban –</w:t>
      </w:r>
      <w:r w:rsidRPr="004D27E5">
        <w:rPr>
          <w:szCs w:val="24"/>
        </w:rPr>
        <w:t xml:space="preserve"> </w:t>
      </w:r>
      <w:r w:rsidR="00F13B96" w:rsidRPr="004D27E5">
        <w:rPr>
          <w:szCs w:val="24"/>
        </w:rPr>
        <w:t xml:space="preserve">azon bányatelek megnevezést, </w:t>
      </w:r>
      <w:r w:rsidR="0019226F" w:rsidRPr="004D27E5">
        <w:rPr>
          <w:szCs w:val="24"/>
        </w:rPr>
        <w:t xml:space="preserve">illetve – bányatelek hiányában – a kutatási adomány </w:t>
      </w:r>
      <w:r w:rsidR="000565B8" w:rsidRPr="004D27E5">
        <w:rPr>
          <w:szCs w:val="24"/>
        </w:rPr>
        <w:t xml:space="preserve">vagy kutatási műszaki üzemi tervet engedélyező </w:t>
      </w:r>
      <w:r w:rsidR="0019226F" w:rsidRPr="004D27E5">
        <w:rPr>
          <w:szCs w:val="24"/>
        </w:rPr>
        <w:t>határozatban szereplő lelőhely nevét</w:t>
      </w:r>
      <w:r w:rsidR="00F1646D" w:rsidRPr="004D27E5">
        <w:rPr>
          <w:szCs w:val="24"/>
        </w:rPr>
        <w:t>,</w:t>
      </w:r>
      <w:r w:rsidR="0019226F" w:rsidRPr="004D27E5">
        <w:rPr>
          <w:szCs w:val="24"/>
        </w:rPr>
        <w:t xml:space="preserve"> </w:t>
      </w:r>
      <w:r w:rsidR="00F13B96" w:rsidRPr="004D27E5">
        <w:rPr>
          <w:szCs w:val="24"/>
        </w:rPr>
        <w:t xml:space="preserve">amelyről </w:t>
      </w:r>
      <w:r w:rsidRPr="004D27E5">
        <w:rPr>
          <w:szCs w:val="24"/>
        </w:rPr>
        <w:t xml:space="preserve">a </w:t>
      </w:r>
      <w:r w:rsidR="00F13B96" w:rsidRPr="004D27E5">
        <w:rPr>
          <w:szCs w:val="24"/>
        </w:rPr>
        <w:t>jelen adatlapon adatokat szolgáltat.</w:t>
      </w:r>
      <w:r w:rsidR="00F13B96" w:rsidRPr="004D27E5">
        <w:rPr>
          <w:i/>
          <w:szCs w:val="24"/>
        </w:rPr>
        <w:t xml:space="preserve"> </w:t>
      </w:r>
    </w:p>
    <w:p w:rsidR="00C07E35" w:rsidRPr="004D27E5" w:rsidRDefault="00C07E35" w:rsidP="00F13B96">
      <w:pPr>
        <w:ind w:left="709" w:hanging="709"/>
        <w:jc w:val="both"/>
        <w:rPr>
          <w:i/>
          <w:szCs w:val="24"/>
        </w:rPr>
      </w:pPr>
      <w:r w:rsidRPr="004D27E5">
        <w:rPr>
          <w:i/>
          <w:szCs w:val="24"/>
        </w:rPr>
        <w:lastRenderedPageBreak/>
        <w:t>A bánya (lelőhely) közigazgatási helye:</w:t>
      </w:r>
    </w:p>
    <w:p w:rsidR="00C07E35" w:rsidRPr="004D27E5" w:rsidRDefault="00C07E35" w:rsidP="00F13B96">
      <w:pPr>
        <w:ind w:left="709" w:hanging="709"/>
        <w:jc w:val="both"/>
        <w:rPr>
          <w:szCs w:val="24"/>
        </w:rPr>
      </w:pPr>
      <w:r w:rsidRPr="004D27E5">
        <w:rPr>
          <w:szCs w:val="24"/>
        </w:rPr>
        <w:tab/>
        <w:t xml:space="preserve">Kérjük, itt jelölje a bányatelek – ennek hiányában a lelőhely – közigazgatási hovatartozását. </w:t>
      </w:r>
      <w:r w:rsidR="00F340E2" w:rsidRPr="004D27E5">
        <w:rPr>
          <w:szCs w:val="24"/>
        </w:rPr>
        <w:t>Amennyiben ez több települést érint, úgy kérjük minden érintett települést jelezzen oly formában, hogy a felsorolást a legnagyobb területrészt érintő településsel kezdje.</w:t>
      </w:r>
    </w:p>
    <w:p w:rsidR="001A4076" w:rsidRPr="004D27E5" w:rsidRDefault="00F13B96" w:rsidP="00F13B96">
      <w:pPr>
        <w:ind w:left="709" w:hanging="709"/>
        <w:jc w:val="both"/>
        <w:rPr>
          <w:i/>
          <w:szCs w:val="24"/>
        </w:rPr>
      </w:pPr>
      <w:r w:rsidRPr="004D27E5">
        <w:rPr>
          <w:i/>
          <w:szCs w:val="24"/>
        </w:rPr>
        <w:t>Az előfordulás egyéb megnevezése:</w:t>
      </w:r>
    </w:p>
    <w:p w:rsidR="00F13B96" w:rsidRPr="004D27E5" w:rsidRDefault="00F13B96" w:rsidP="00EE552D">
      <w:pPr>
        <w:ind w:left="709"/>
        <w:jc w:val="both"/>
        <w:rPr>
          <w:szCs w:val="24"/>
        </w:rPr>
      </w:pPr>
      <w:r w:rsidRPr="004D27E5">
        <w:rPr>
          <w:szCs w:val="24"/>
        </w:rPr>
        <w:t xml:space="preserve">Amennyiben a nyersanyag előfordulás más néven is szerepel, mint a bányatelek elnevezés kérjük, </w:t>
      </w:r>
      <w:r w:rsidR="001A5D67" w:rsidRPr="004D27E5">
        <w:rPr>
          <w:szCs w:val="24"/>
        </w:rPr>
        <w:t xml:space="preserve">azt </w:t>
      </w:r>
      <w:r w:rsidRPr="004D27E5">
        <w:rPr>
          <w:szCs w:val="24"/>
        </w:rPr>
        <w:t>itt adja meg.</w:t>
      </w:r>
      <w:r w:rsidR="009B7F3D" w:rsidRPr="004D27E5">
        <w:rPr>
          <w:szCs w:val="24"/>
        </w:rPr>
        <w:t xml:space="preserve"> A Bányászati és </w:t>
      </w:r>
      <w:r w:rsidR="009B7F3D" w:rsidRPr="00E33DD9">
        <w:rPr>
          <w:szCs w:val="24"/>
        </w:rPr>
        <w:t xml:space="preserve">Földtani </w:t>
      </w:r>
      <w:r w:rsidR="00550921" w:rsidRPr="00E33DD9">
        <w:rPr>
          <w:szCs w:val="24"/>
        </w:rPr>
        <w:t>Szolgálat</w:t>
      </w:r>
      <w:r w:rsidR="009B7F3D" w:rsidRPr="004D27E5">
        <w:rPr>
          <w:szCs w:val="24"/>
        </w:rPr>
        <w:t xml:space="preserve"> kiértesítő levelével tájékoztató jelleggel megküldött „ÁSVÁNYVAGYON KÉSZLETVÁLTOZÁS JELENTŐLAPJA” c. nyomtatványon „közelebbi neve” címszó alatt szereplő bejegyzés támpontot adhat e sor kitöltéséhez.</w:t>
      </w:r>
    </w:p>
    <w:p w:rsidR="001A4076" w:rsidRPr="004D27E5" w:rsidRDefault="00F13B96" w:rsidP="00F13B96">
      <w:pPr>
        <w:ind w:left="709" w:hanging="709"/>
        <w:jc w:val="both"/>
        <w:rPr>
          <w:i/>
          <w:szCs w:val="24"/>
        </w:rPr>
      </w:pPr>
      <w:r w:rsidRPr="004D27E5">
        <w:rPr>
          <w:i/>
          <w:szCs w:val="24"/>
        </w:rPr>
        <w:t>Bányavállalkozó neve</w:t>
      </w:r>
      <w:r w:rsidR="008C2EEE" w:rsidRPr="004D27E5">
        <w:rPr>
          <w:i/>
          <w:szCs w:val="24"/>
        </w:rPr>
        <w:t>,</w:t>
      </w:r>
      <w:r w:rsidRPr="004D27E5">
        <w:rPr>
          <w:i/>
          <w:szCs w:val="24"/>
        </w:rPr>
        <w:t xml:space="preserve"> címe:</w:t>
      </w:r>
    </w:p>
    <w:p w:rsidR="00F13B96" w:rsidRPr="004D27E5" w:rsidRDefault="00F13B96" w:rsidP="00EE552D">
      <w:pPr>
        <w:ind w:left="709"/>
        <w:jc w:val="both"/>
        <w:rPr>
          <w:szCs w:val="24"/>
        </w:rPr>
      </w:pPr>
      <w:r w:rsidRPr="004D27E5">
        <w:rPr>
          <w:szCs w:val="24"/>
        </w:rPr>
        <w:t>Kérjük</w:t>
      </w:r>
      <w:r w:rsidR="001A4076" w:rsidRPr="004D27E5">
        <w:rPr>
          <w:szCs w:val="24"/>
        </w:rPr>
        <w:t>,</w:t>
      </w:r>
      <w:r w:rsidRPr="004D27E5">
        <w:rPr>
          <w:szCs w:val="24"/>
        </w:rPr>
        <w:t xml:space="preserve"> itt adja meg az előzőkben jelzett bányatelek</w:t>
      </w:r>
      <w:r w:rsidR="00F1646D" w:rsidRPr="004D27E5">
        <w:rPr>
          <w:szCs w:val="24"/>
        </w:rPr>
        <w:t xml:space="preserve"> illetve lelőhely</w:t>
      </w:r>
      <w:r w:rsidRPr="004D27E5">
        <w:rPr>
          <w:szCs w:val="24"/>
        </w:rPr>
        <w:t xml:space="preserve"> jogosultjának cégszerű</w:t>
      </w:r>
      <w:r w:rsidR="00F1646D" w:rsidRPr="004D27E5">
        <w:rPr>
          <w:szCs w:val="24"/>
        </w:rPr>
        <w:t xml:space="preserve">en bejegyzett </w:t>
      </w:r>
      <w:r w:rsidRPr="004D27E5">
        <w:rPr>
          <w:szCs w:val="24"/>
        </w:rPr>
        <w:t>nevét és címét.</w:t>
      </w:r>
    </w:p>
    <w:p w:rsidR="001A4076" w:rsidRPr="004D27E5" w:rsidRDefault="00F13B96" w:rsidP="00F13B96">
      <w:pPr>
        <w:ind w:left="709" w:hanging="709"/>
        <w:jc w:val="both"/>
        <w:rPr>
          <w:i/>
          <w:szCs w:val="24"/>
        </w:rPr>
      </w:pPr>
      <w:r w:rsidRPr="004D27E5">
        <w:rPr>
          <w:i/>
          <w:szCs w:val="24"/>
        </w:rPr>
        <w:t xml:space="preserve">Bányaterület </w:t>
      </w:r>
      <w:r w:rsidR="0019226F" w:rsidRPr="004D27E5">
        <w:rPr>
          <w:i/>
          <w:szCs w:val="24"/>
        </w:rPr>
        <w:t>MBFH ásványvagyon nyilvántartás</w:t>
      </w:r>
      <w:r w:rsidR="004C49C5" w:rsidRPr="004D27E5">
        <w:rPr>
          <w:i/>
          <w:szCs w:val="24"/>
        </w:rPr>
        <w:t>i</w:t>
      </w:r>
      <w:r w:rsidR="0019226F" w:rsidRPr="004D27E5">
        <w:rPr>
          <w:i/>
          <w:szCs w:val="24"/>
        </w:rPr>
        <w:t xml:space="preserve"> </w:t>
      </w:r>
      <w:r w:rsidRPr="004D27E5">
        <w:rPr>
          <w:i/>
          <w:szCs w:val="24"/>
        </w:rPr>
        <w:t>kódja:</w:t>
      </w:r>
    </w:p>
    <w:p w:rsidR="00F13B96" w:rsidRPr="004D27E5" w:rsidRDefault="00F13B96" w:rsidP="00EE552D">
      <w:pPr>
        <w:ind w:left="709"/>
        <w:jc w:val="both"/>
        <w:rPr>
          <w:szCs w:val="24"/>
        </w:rPr>
      </w:pPr>
      <w:r w:rsidRPr="004D27E5">
        <w:rPr>
          <w:szCs w:val="24"/>
        </w:rPr>
        <w:t xml:space="preserve">Kérjük, itt adja meg a </w:t>
      </w:r>
      <w:r w:rsidR="0043025D" w:rsidRPr="004D27E5">
        <w:rPr>
          <w:szCs w:val="24"/>
        </w:rPr>
        <w:t xml:space="preserve">Bányászati és </w:t>
      </w:r>
      <w:r w:rsidR="0043025D" w:rsidRPr="00E33DD9">
        <w:rPr>
          <w:szCs w:val="24"/>
        </w:rPr>
        <w:t xml:space="preserve">Földtani </w:t>
      </w:r>
      <w:r w:rsidR="00550921" w:rsidRPr="00E33DD9">
        <w:rPr>
          <w:szCs w:val="24"/>
        </w:rPr>
        <w:t xml:space="preserve">Szolgálat </w:t>
      </w:r>
      <w:r w:rsidR="00106EE3" w:rsidRPr="00E33DD9">
        <w:rPr>
          <w:szCs w:val="24"/>
        </w:rPr>
        <w:t>által</w:t>
      </w:r>
      <w:r w:rsidR="00106EE3" w:rsidRPr="004D27E5">
        <w:rPr>
          <w:szCs w:val="24"/>
        </w:rPr>
        <w:t xml:space="preserve"> nyilvántartott 9 számjegyű azonosító kódot (az </w:t>
      </w:r>
      <w:r w:rsidR="0043025D" w:rsidRPr="004D27E5">
        <w:rPr>
          <w:szCs w:val="24"/>
        </w:rPr>
        <w:t xml:space="preserve">első </w:t>
      </w:r>
      <w:r w:rsidR="00106EE3" w:rsidRPr="004D27E5">
        <w:rPr>
          <w:szCs w:val="24"/>
        </w:rPr>
        <w:t xml:space="preserve">két számjegy </w:t>
      </w:r>
      <w:r w:rsidR="0043025D" w:rsidRPr="004D27E5">
        <w:rPr>
          <w:szCs w:val="24"/>
        </w:rPr>
        <w:t xml:space="preserve">a megyekód, </w:t>
      </w:r>
      <w:r w:rsidR="00106EE3" w:rsidRPr="004D27E5">
        <w:rPr>
          <w:szCs w:val="24"/>
        </w:rPr>
        <w:t xml:space="preserve">harmadiktól az ötödik számjegyig </w:t>
      </w:r>
      <w:r w:rsidR="0043025D" w:rsidRPr="004D27E5">
        <w:rPr>
          <w:szCs w:val="24"/>
        </w:rPr>
        <w:t>a körzet kód, h</w:t>
      </w:r>
      <w:r w:rsidR="00106EE3" w:rsidRPr="004D27E5">
        <w:rPr>
          <w:szCs w:val="24"/>
        </w:rPr>
        <w:t xml:space="preserve">atodik-hetedik számjegy </w:t>
      </w:r>
      <w:r w:rsidR="0043025D" w:rsidRPr="004D27E5">
        <w:rPr>
          <w:szCs w:val="24"/>
        </w:rPr>
        <w:t xml:space="preserve">a helység kód és </w:t>
      </w:r>
      <w:r w:rsidR="00106EE3" w:rsidRPr="004D27E5">
        <w:rPr>
          <w:szCs w:val="24"/>
        </w:rPr>
        <w:t xml:space="preserve">nyolcadik-kilencedik számjegy az </w:t>
      </w:r>
      <w:r w:rsidR="0043025D" w:rsidRPr="004D27E5">
        <w:rPr>
          <w:szCs w:val="24"/>
        </w:rPr>
        <w:t>egyedi kód</w:t>
      </w:r>
      <w:r w:rsidR="00106EE3" w:rsidRPr="004D27E5">
        <w:rPr>
          <w:szCs w:val="24"/>
        </w:rPr>
        <w:t>)</w:t>
      </w:r>
      <w:r w:rsidR="0043025D" w:rsidRPr="004D27E5">
        <w:rPr>
          <w:szCs w:val="24"/>
        </w:rPr>
        <w:t>.</w:t>
      </w:r>
    </w:p>
    <w:p w:rsidR="00436F84" w:rsidRPr="004D27E5" w:rsidRDefault="00436F84" w:rsidP="00F44028">
      <w:pPr>
        <w:jc w:val="both"/>
        <w:rPr>
          <w:i/>
          <w:szCs w:val="24"/>
        </w:rPr>
      </w:pPr>
    </w:p>
    <w:p w:rsidR="00F44028" w:rsidRPr="004D27E5" w:rsidRDefault="00F44028" w:rsidP="00F44028">
      <w:pPr>
        <w:jc w:val="both"/>
        <w:rPr>
          <w:b/>
          <w:i/>
          <w:szCs w:val="24"/>
        </w:rPr>
      </w:pPr>
      <w:r w:rsidRPr="004D27E5">
        <w:rPr>
          <w:b/>
          <w:i/>
          <w:szCs w:val="24"/>
        </w:rPr>
        <w:t xml:space="preserve">A nyersanyag </w:t>
      </w:r>
      <w:r w:rsidR="0043025D" w:rsidRPr="004D27E5">
        <w:rPr>
          <w:b/>
          <w:i/>
          <w:szCs w:val="24"/>
        </w:rPr>
        <w:t xml:space="preserve">kódja és </w:t>
      </w:r>
      <w:r w:rsidRPr="004D27E5">
        <w:rPr>
          <w:b/>
          <w:i/>
          <w:szCs w:val="24"/>
        </w:rPr>
        <w:t>megnevezése:</w:t>
      </w:r>
    </w:p>
    <w:p w:rsidR="00F44028" w:rsidRPr="004D27E5" w:rsidRDefault="00106EE3" w:rsidP="00436F84">
      <w:pPr>
        <w:autoSpaceDE w:val="0"/>
        <w:autoSpaceDN w:val="0"/>
        <w:adjustRightInd w:val="0"/>
        <w:spacing w:before="120" w:after="120"/>
        <w:ind w:left="709"/>
        <w:jc w:val="both"/>
        <w:rPr>
          <w:szCs w:val="24"/>
        </w:rPr>
      </w:pPr>
      <w:r w:rsidRPr="004D27E5">
        <w:rPr>
          <w:szCs w:val="24"/>
        </w:rPr>
        <w:t>Itt 2x4 számjegy (kód) beírását kérjük. Az első négy számjegy esetén k</w:t>
      </w:r>
      <w:r w:rsidR="00690485" w:rsidRPr="004D27E5">
        <w:rPr>
          <w:szCs w:val="24"/>
        </w:rPr>
        <w:t xml:space="preserve">érjük, </w:t>
      </w:r>
      <w:r w:rsidRPr="004D27E5">
        <w:rPr>
          <w:szCs w:val="24"/>
        </w:rPr>
        <w:t>hogy adja</w:t>
      </w:r>
      <w:r w:rsidR="00690485" w:rsidRPr="004D27E5">
        <w:rPr>
          <w:szCs w:val="24"/>
        </w:rPr>
        <w:t xml:space="preserve"> meg </w:t>
      </w:r>
      <w:r w:rsidR="00436F84" w:rsidRPr="004D27E5">
        <w:rPr>
          <w:szCs w:val="24"/>
        </w:rPr>
        <w:t xml:space="preserve">az Állami Ásványvagyon Nyilvántartásban szereplő ásványi nyersanyag </w:t>
      </w:r>
      <w:r w:rsidRPr="004D27E5">
        <w:rPr>
          <w:szCs w:val="24"/>
        </w:rPr>
        <w:t>4 jegyű „kód</w:t>
      </w:r>
      <w:r w:rsidR="00436F84" w:rsidRPr="004D27E5">
        <w:rPr>
          <w:szCs w:val="24"/>
        </w:rPr>
        <w:t>ját</w:t>
      </w:r>
      <w:r w:rsidRPr="004D27E5">
        <w:rPr>
          <w:szCs w:val="24"/>
        </w:rPr>
        <w:t>” (</w:t>
      </w:r>
      <w:r w:rsidR="00690485" w:rsidRPr="004D27E5">
        <w:rPr>
          <w:szCs w:val="24"/>
        </w:rPr>
        <w:t>a bányászati jogosultságát biztosító hatósági engedélyben foglaltakkal összhangban</w:t>
      </w:r>
      <w:r w:rsidRPr="004D27E5">
        <w:rPr>
          <w:szCs w:val="24"/>
        </w:rPr>
        <w:t>)</w:t>
      </w:r>
      <w:r w:rsidR="00690485" w:rsidRPr="004D27E5">
        <w:rPr>
          <w:szCs w:val="24"/>
        </w:rPr>
        <w:t>.</w:t>
      </w:r>
      <w:r w:rsidR="007D0D03" w:rsidRPr="004D27E5">
        <w:rPr>
          <w:szCs w:val="24"/>
        </w:rPr>
        <w:t xml:space="preserve"> A </w:t>
      </w:r>
      <w:r w:rsidR="00436F84" w:rsidRPr="004D27E5">
        <w:rPr>
          <w:szCs w:val="24"/>
        </w:rPr>
        <w:t>második négyjegyű szám helyére kérjük az új 54/2008. (III. 20.) Korm. rendeletben  (</w:t>
      </w:r>
      <w:r w:rsidR="00436F84" w:rsidRPr="004D27E5">
        <w:rPr>
          <w:bCs/>
          <w:szCs w:val="24"/>
        </w:rPr>
        <w:t>az ásványi nyersanyagok és a geotermikus energia fajlagos értékének, valamint az értékszámítás módjának meghatározásáról</w:t>
      </w:r>
      <w:r w:rsidR="00436F84" w:rsidRPr="004D27E5">
        <w:rPr>
          <w:szCs w:val="24"/>
        </w:rPr>
        <w:t xml:space="preserve">) </w:t>
      </w:r>
      <w:r w:rsidR="00FC2444" w:rsidRPr="004D27E5">
        <w:rPr>
          <w:szCs w:val="24"/>
        </w:rPr>
        <w:t xml:space="preserve">szereplő </w:t>
      </w:r>
      <w:r w:rsidR="00436F84" w:rsidRPr="004D27E5">
        <w:rPr>
          <w:szCs w:val="24"/>
        </w:rPr>
        <w:t xml:space="preserve">nyersanyag kód közlését. </w:t>
      </w:r>
    </w:p>
    <w:p w:rsidR="00F71A0B" w:rsidRPr="004D27E5" w:rsidRDefault="00F71A0B" w:rsidP="00F71A0B">
      <w:pPr>
        <w:jc w:val="both"/>
      </w:pPr>
      <w:r w:rsidRPr="004D27E5">
        <w:rPr>
          <w:i/>
        </w:rPr>
        <w:t>A nyersanyag sűrűsége</w:t>
      </w:r>
      <w:r w:rsidRPr="004D27E5">
        <w:t xml:space="preserve">: </w:t>
      </w:r>
    </w:p>
    <w:p w:rsidR="00F71A0B" w:rsidRPr="004D27E5" w:rsidRDefault="00F71A0B" w:rsidP="00F71A0B">
      <w:pPr>
        <w:pStyle w:val="Listaszerbekezds"/>
        <w:ind w:left="709"/>
        <w:jc w:val="both"/>
      </w:pPr>
      <w:r w:rsidRPr="004D27E5">
        <w:t>Adja meg a nyersanyag t/m</w:t>
      </w:r>
      <w:r w:rsidRPr="004D27E5">
        <w:rPr>
          <w:vertAlign w:val="superscript"/>
        </w:rPr>
        <w:t>3</w:t>
      </w:r>
      <w:r w:rsidRPr="004D27E5">
        <w:t>-ben mért és labor- vagy egyéb (pl. technológiai) vizsgálatokkal igazolt és dokumentált tömör térfogatsúlyát.</w:t>
      </w:r>
    </w:p>
    <w:p w:rsidR="005D0CDD" w:rsidRPr="004D27E5" w:rsidRDefault="005D0CDD" w:rsidP="005D0CDD">
      <w:pPr>
        <w:jc w:val="both"/>
        <w:rPr>
          <w:i/>
        </w:rPr>
      </w:pPr>
      <w:r w:rsidRPr="004D27E5">
        <w:rPr>
          <w:i/>
        </w:rPr>
        <w:t>A bánya státusza (működő:</w:t>
      </w:r>
      <w:r w:rsidR="00602D67" w:rsidRPr="004D27E5">
        <w:rPr>
          <w:i/>
        </w:rPr>
        <w:t>1</w:t>
      </w:r>
      <w:r w:rsidRPr="004D27E5">
        <w:rPr>
          <w:i/>
        </w:rPr>
        <w:t>, szünetelő:</w:t>
      </w:r>
      <w:r w:rsidR="00602D67" w:rsidRPr="004D27E5">
        <w:rPr>
          <w:i/>
        </w:rPr>
        <w:t>2</w:t>
      </w:r>
      <w:r w:rsidRPr="004D27E5">
        <w:rPr>
          <w:i/>
        </w:rPr>
        <w:t>, bezárt:</w:t>
      </w:r>
      <w:r w:rsidR="00602D67" w:rsidRPr="004D27E5">
        <w:rPr>
          <w:i/>
        </w:rPr>
        <w:t>3</w:t>
      </w:r>
      <w:r w:rsidRPr="004D27E5">
        <w:rPr>
          <w:i/>
        </w:rPr>
        <w:t>).</w:t>
      </w:r>
    </w:p>
    <w:p w:rsidR="005D0CDD" w:rsidRPr="004D27E5" w:rsidRDefault="005D0CDD" w:rsidP="005D0CDD">
      <w:pPr>
        <w:ind w:left="709"/>
        <w:jc w:val="both"/>
        <w:rPr>
          <w:i/>
        </w:rPr>
      </w:pPr>
      <w:r w:rsidRPr="004D27E5">
        <w:rPr>
          <w:szCs w:val="24"/>
        </w:rPr>
        <w:t>Itt</w:t>
      </w:r>
      <w:r w:rsidRPr="004D27E5">
        <w:rPr>
          <w:i/>
        </w:rPr>
        <w:t xml:space="preserve"> </w:t>
      </w:r>
      <w:r w:rsidRPr="004D27E5">
        <w:t>kérjük megadni a</w:t>
      </w:r>
      <w:r w:rsidR="00814DA4" w:rsidRPr="004D27E5">
        <w:t xml:space="preserve"> rendelkezésére álló</w:t>
      </w:r>
      <w:r w:rsidRPr="004D27E5">
        <w:t xml:space="preserve"> érvényes határozat</w:t>
      </w:r>
      <w:r w:rsidR="002345D9" w:rsidRPr="004D27E5">
        <w:t xml:space="preserve"> (</w:t>
      </w:r>
      <w:r w:rsidR="00847753" w:rsidRPr="004D27E5">
        <w:t>illetve MÜT</w:t>
      </w:r>
      <w:r w:rsidR="002345D9" w:rsidRPr="004D27E5">
        <w:t>)</w:t>
      </w:r>
      <w:r w:rsidR="00847753" w:rsidRPr="004D27E5">
        <w:t xml:space="preserve"> </w:t>
      </w:r>
      <w:r w:rsidR="00814DA4" w:rsidRPr="004D27E5">
        <w:t xml:space="preserve">alapján a státuszra </w:t>
      </w:r>
      <w:r w:rsidRPr="004D27E5">
        <w:t xml:space="preserve">vonatkozó </w:t>
      </w:r>
      <w:r w:rsidR="00602D67" w:rsidRPr="004D27E5">
        <w:t>szám</w:t>
      </w:r>
      <w:r w:rsidRPr="004D27E5">
        <w:t>jelzést.</w:t>
      </w:r>
    </w:p>
    <w:p w:rsidR="00F13B96" w:rsidRPr="004D27E5" w:rsidRDefault="00FC2444" w:rsidP="00F71A0B">
      <w:pPr>
        <w:rPr>
          <w:i/>
        </w:rPr>
      </w:pPr>
      <w:r w:rsidRPr="004D27E5">
        <w:rPr>
          <w:i/>
          <w:szCs w:val="24"/>
        </w:rPr>
        <w:t>Kutatási joggal rendelkezik, de Bányatelekkel nem fedett</w:t>
      </w:r>
      <w:r w:rsidR="00F71A0B" w:rsidRPr="004D27E5">
        <w:rPr>
          <w:i/>
          <w:szCs w:val="24"/>
        </w:rPr>
        <w:t>:</w:t>
      </w:r>
      <w:r w:rsidRPr="004D27E5">
        <w:rPr>
          <w:i/>
          <w:szCs w:val="24"/>
        </w:rPr>
        <w:t xml:space="preserve"> </w:t>
      </w:r>
      <w:r w:rsidR="00F71A0B" w:rsidRPr="004D27E5">
        <w:rPr>
          <w:i/>
          <w:szCs w:val="24"/>
        </w:rPr>
        <w:br/>
      </w:r>
      <w:r w:rsidR="00F71A0B" w:rsidRPr="004D27E5">
        <w:rPr>
          <w:i/>
        </w:rPr>
        <w:t>A</w:t>
      </w:r>
      <w:r w:rsidR="00F13B96" w:rsidRPr="004D27E5">
        <w:rPr>
          <w:i/>
        </w:rPr>
        <w:t xml:space="preserve"> megkutatott és a nyilvántartásban szereplő nyersanyag teljes egészében bányatelekkel fedett</w:t>
      </w:r>
      <w:r w:rsidR="00F71A0B" w:rsidRPr="004D27E5">
        <w:rPr>
          <w:i/>
        </w:rPr>
        <w:t>:</w:t>
      </w:r>
    </w:p>
    <w:p w:rsidR="00E44557" w:rsidRPr="004D27E5" w:rsidRDefault="00F13B96" w:rsidP="00EE552D">
      <w:pPr>
        <w:ind w:left="709"/>
        <w:jc w:val="both"/>
        <w:rPr>
          <w:szCs w:val="24"/>
        </w:rPr>
      </w:pPr>
      <w:r w:rsidRPr="004D27E5">
        <w:rPr>
          <w:szCs w:val="24"/>
        </w:rPr>
        <w:t>Ezen a helyen aláhúzással jelölje, hogy a</w:t>
      </w:r>
      <w:r w:rsidR="00FC2444" w:rsidRPr="004D27E5">
        <w:rPr>
          <w:szCs w:val="24"/>
        </w:rPr>
        <w:t>z adatlapon szereplő előfordulás</w:t>
      </w:r>
      <w:r w:rsidR="00E44557" w:rsidRPr="004D27E5">
        <w:rPr>
          <w:szCs w:val="24"/>
        </w:rPr>
        <w:t xml:space="preserve">on </w:t>
      </w:r>
    </w:p>
    <w:p w:rsidR="00FC2444" w:rsidRPr="004D27E5" w:rsidRDefault="00E44557" w:rsidP="00EE552D">
      <w:pPr>
        <w:pStyle w:val="Listaszerbekezds"/>
        <w:numPr>
          <w:ilvl w:val="0"/>
          <w:numId w:val="17"/>
        </w:numPr>
        <w:ind w:left="1134"/>
        <w:jc w:val="both"/>
        <w:rPr>
          <w:szCs w:val="24"/>
        </w:rPr>
      </w:pPr>
      <w:r w:rsidRPr="004D27E5">
        <w:rPr>
          <w:szCs w:val="24"/>
        </w:rPr>
        <w:t>a bányászati jog, kutatási jog, de bányatelek megállapítása még nem történt meg illetve</w:t>
      </w:r>
    </w:p>
    <w:p w:rsidR="00F13B96" w:rsidRPr="004D27E5" w:rsidRDefault="00E44557" w:rsidP="00EE552D">
      <w:pPr>
        <w:pStyle w:val="Listaszerbekezds"/>
        <w:numPr>
          <w:ilvl w:val="0"/>
          <w:numId w:val="17"/>
        </w:numPr>
        <w:ind w:left="1134"/>
        <w:jc w:val="both"/>
        <w:rPr>
          <w:szCs w:val="24"/>
        </w:rPr>
      </w:pPr>
      <w:r w:rsidRPr="004D27E5">
        <w:rPr>
          <w:szCs w:val="24"/>
        </w:rPr>
        <w:t xml:space="preserve">a </w:t>
      </w:r>
      <w:r w:rsidR="00FC2444" w:rsidRPr="004D27E5">
        <w:rPr>
          <w:szCs w:val="24"/>
        </w:rPr>
        <w:t xml:space="preserve">nyilvántartásban szereplő ásványvagyon </w:t>
      </w:r>
      <w:r w:rsidR="00F13B96" w:rsidRPr="004D27E5">
        <w:rPr>
          <w:szCs w:val="24"/>
        </w:rPr>
        <w:t>teljes horizontális és vertikális kiterjedésében bányatelek védelem alatt áll-e vagy nem.</w:t>
      </w:r>
      <w:r w:rsidR="00F1646D" w:rsidRPr="004D27E5">
        <w:rPr>
          <w:szCs w:val="24"/>
        </w:rPr>
        <w:t xml:space="preserve"> Amennyiben nem, kérjük a megjegyzési rovaton részletezze</w:t>
      </w:r>
      <w:r w:rsidR="001A5D67" w:rsidRPr="004D27E5">
        <w:rPr>
          <w:szCs w:val="24"/>
        </w:rPr>
        <w:t xml:space="preserve"> ennek okát és mértékét</w:t>
      </w:r>
      <w:r w:rsidR="00F1646D" w:rsidRPr="004D27E5">
        <w:rPr>
          <w:szCs w:val="24"/>
        </w:rPr>
        <w:t>.</w:t>
      </w:r>
    </w:p>
    <w:p w:rsidR="001A4076" w:rsidRPr="004D27E5" w:rsidRDefault="001A4076" w:rsidP="001A4076">
      <w:pPr>
        <w:pStyle w:val="Listaszerbekezds"/>
        <w:ind w:left="708" w:hanging="708"/>
        <w:jc w:val="both"/>
        <w:rPr>
          <w:i/>
        </w:rPr>
      </w:pPr>
      <w:r w:rsidRPr="004D27E5">
        <w:rPr>
          <w:i/>
        </w:rPr>
        <w:t>B</w:t>
      </w:r>
      <w:r w:rsidR="00F13B96" w:rsidRPr="004D27E5">
        <w:rPr>
          <w:i/>
        </w:rPr>
        <w:t xml:space="preserve">ányászati célból </w:t>
      </w:r>
      <w:r w:rsidR="00F71A0B" w:rsidRPr="004D27E5">
        <w:rPr>
          <w:i/>
        </w:rPr>
        <w:t>a tárgy</w:t>
      </w:r>
      <w:r w:rsidR="0019226F" w:rsidRPr="004D27E5">
        <w:rPr>
          <w:i/>
        </w:rPr>
        <w:t xml:space="preserve">évben </w:t>
      </w:r>
      <w:r w:rsidR="00F13B96" w:rsidRPr="004D27E5">
        <w:rPr>
          <w:i/>
        </w:rPr>
        <w:t>igénybevett terület</w:t>
      </w:r>
      <w:r w:rsidRPr="004D27E5">
        <w:rPr>
          <w:i/>
        </w:rPr>
        <w:t>:</w:t>
      </w:r>
      <w:r w:rsidR="00F13B96" w:rsidRPr="004D27E5">
        <w:rPr>
          <w:i/>
        </w:rPr>
        <w:t xml:space="preserve"> </w:t>
      </w:r>
    </w:p>
    <w:p w:rsidR="0019226F" w:rsidRPr="004D27E5" w:rsidRDefault="001A4076" w:rsidP="00EE552D">
      <w:pPr>
        <w:pStyle w:val="Listaszerbekezds"/>
        <w:ind w:left="709" w:firstLine="1"/>
        <w:jc w:val="both"/>
      </w:pPr>
      <w:r w:rsidRPr="004D27E5">
        <w:rPr>
          <w:i/>
        </w:rPr>
        <w:t>K</w:t>
      </w:r>
      <w:r w:rsidRPr="004D27E5">
        <w:t xml:space="preserve">érjük, </w:t>
      </w:r>
      <w:r w:rsidR="00E44557" w:rsidRPr="004D27E5">
        <w:t>ezekbe</w:t>
      </w:r>
      <w:r w:rsidRPr="004D27E5">
        <w:t xml:space="preserve"> a rovat</w:t>
      </w:r>
      <w:r w:rsidR="00E44557" w:rsidRPr="004D27E5">
        <w:t>ok</w:t>
      </w:r>
      <w:r w:rsidRPr="004D27E5">
        <w:t xml:space="preserve">ba jelölje be </w:t>
      </w:r>
      <w:r w:rsidRPr="004D27E5">
        <w:rPr>
          <w:b/>
        </w:rPr>
        <w:t>a tárgyévben</w:t>
      </w:r>
      <w:r w:rsidRPr="004D27E5">
        <w:t xml:space="preserve"> igénybevett terület </w:t>
      </w:r>
      <w:r w:rsidR="00F13B96" w:rsidRPr="004D27E5">
        <w:t xml:space="preserve">nagyságát </w:t>
      </w:r>
      <w:r w:rsidRPr="004D27E5">
        <w:t>(m</w:t>
      </w:r>
      <w:r w:rsidRPr="004D27E5">
        <w:rPr>
          <w:vertAlign w:val="superscript"/>
        </w:rPr>
        <w:t>2</w:t>
      </w:r>
      <w:r w:rsidRPr="004D27E5">
        <w:t>)</w:t>
      </w:r>
      <w:r w:rsidR="0019226F" w:rsidRPr="004D27E5">
        <w:t xml:space="preserve"> az alábbi megbontásban:</w:t>
      </w:r>
    </w:p>
    <w:p w:rsidR="0019226F" w:rsidRPr="004D27E5" w:rsidRDefault="00F13B96" w:rsidP="005D413B">
      <w:pPr>
        <w:pStyle w:val="Listaszerbekezds"/>
        <w:numPr>
          <w:ilvl w:val="0"/>
          <w:numId w:val="17"/>
        </w:numPr>
        <w:ind w:left="1134"/>
        <w:jc w:val="both"/>
      </w:pPr>
      <w:r w:rsidRPr="004D27E5">
        <w:t>termelés-</w:t>
      </w:r>
      <w:r w:rsidRPr="004D27E5">
        <w:rPr>
          <w:szCs w:val="24"/>
        </w:rPr>
        <w:t>feltárás</w:t>
      </w:r>
      <w:r w:rsidR="0019226F" w:rsidRPr="004D27E5">
        <w:t xml:space="preserve"> céljából igénybevett terület</w:t>
      </w:r>
      <w:r w:rsidR="00E84DA1" w:rsidRPr="004D27E5">
        <w:t>;</w:t>
      </w:r>
    </w:p>
    <w:p w:rsidR="0019226F" w:rsidRPr="004D27E5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4D27E5">
        <w:t>meddőhányó</w:t>
      </w:r>
      <w:r w:rsidR="001A4076" w:rsidRPr="004D27E5">
        <w:t>-</w:t>
      </w:r>
      <w:r w:rsidRPr="004D27E5">
        <w:t>létesítés</w:t>
      </w:r>
      <w:r w:rsidR="0019226F" w:rsidRPr="004D27E5">
        <w:t xml:space="preserve"> céljából igénybevett terület</w:t>
      </w:r>
      <w:r w:rsidR="00E84DA1" w:rsidRPr="004D27E5">
        <w:t>;</w:t>
      </w:r>
    </w:p>
    <w:p w:rsidR="0019226F" w:rsidRPr="004D27E5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4D27E5">
        <w:t xml:space="preserve">egyéb </w:t>
      </w:r>
      <w:r w:rsidR="00F71A0B" w:rsidRPr="004D27E5">
        <w:t>célból (</w:t>
      </w:r>
      <w:r w:rsidRPr="004D27E5">
        <w:t xml:space="preserve">létesítmény </w:t>
      </w:r>
      <w:r w:rsidR="001A5D67" w:rsidRPr="004D27E5">
        <w:t xml:space="preserve">pl. üzemi épület, -út stb. </w:t>
      </w:r>
      <w:r w:rsidR="001A4076" w:rsidRPr="004D27E5">
        <w:t>elhelyezése</w:t>
      </w:r>
      <w:r w:rsidR="00F71A0B" w:rsidRPr="004D27E5">
        <w:t>)</w:t>
      </w:r>
      <w:r w:rsidR="001A4076" w:rsidRPr="004D27E5">
        <w:t xml:space="preserve"> </w:t>
      </w:r>
      <w:r w:rsidR="0019226F" w:rsidRPr="004D27E5">
        <w:t>igénybevett terület</w:t>
      </w:r>
      <w:r w:rsidR="00E84DA1" w:rsidRPr="004D27E5">
        <w:t>.</w:t>
      </w:r>
    </w:p>
    <w:p w:rsidR="001A4076" w:rsidRPr="004D27E5" w:rsidRDefault="00F13B96" w:rsidP="00EE552D">
      <w:pPr>
        <w:ind w:left="709"/>
        <w:jc w:val="both"/>
      </w:pPr>
      <w:r w:rsidRPr="004D27E5">
        <w:t xml:space="preserve">A terület kimutatást az éves terület-igénybevételi tervvel </w:t>
      </w:r>
      <w:r w:rsidR="001A4076" w:rsidRPr="004D27E5">
        <w:t>és a M</w:t>
      </w:r>
      <w:r w:rsidR="0078692A" w:rsidRPr="004D27E5">
        <w:t xml:space="preserve">űszaki </w:t>
      </w:r>
      <w:r w:rsidR="001A4076" w:rsidRPr="004D27E5">
        <w:t>Ü</w:t>
      </w:r>
      <w:r w:rsidR="0078692A" w:rsidRPr="004D27E5">
        <w:t xml:space="preserve">zemi </w:t>
      </w:r>
      <w:r w:rsidR="001A4076" w:rsidRPr="004D27E5">
        <w:t>T</w:t>
      </w:r>
      <w:r w:rsidR="0078692A" w:rsidRPr="004D27E5">
        <w:t>ervvel</w:t>
      </w:r>
      <w:r w:rsidR="001A4076" w:rsidRPr="004D27E5">
        <w:t xml:space="preserve"> </w:t>
      </w:r>
      <w:r w:rsidRPr="004D27E5">
        <w:t>összhangban kell szerepeltetni.</w:t>
      </w:r>
    </w:p>
    <w:p w:rsidR="008F1B55" w:rsidRPr="004D27E5" w:rsidRDefault="008F1B55" w:rsidP="008F1B55">
      <w:pPr>
        <w:jc w:val="both"/>
        <w:rPr>
          <w:i/>
        </w:rPr>
      </w:pPr>
      <w:r w:rsidRPr="004D27E5">
        <w:rPr>
          <w:i/>
        </w:rPr>
        <w:t>Tárgyévben tájrendezett terület:</w:t>
      </w:r>
    </w:p>
    <w:p w:rsidR="008F1B55" w:rsidRPr="004D27E5" w:rsidRDefault="008F1B55" w:rsidP="008F1B55">
      <w:pPr>
        <w:ind w:left="709"/>
        <w:jc w:val="both"/>
      </w:pPr>
      <w:r w:rsidRPr="004D27E5">
        <w:t>Ezen a helyen kérjük</w:t>
      </w:r>
      <w:r w:rsidR="00125FCE" w:rsidRPr="004D27E5">
        <w:t>,</w:t>
      </w:r>
      <w:r w:rsidRPr="004D27E5">
        <w:t xml:space="preserve"> adja </w:t>
      </w:r>
      <w:r w:rsidRPr="00E33DD9">
        <w:t xml:space="preserve">meg </w:t>
      </w:r>
      <w:r w:rsidR="004746FD" w:rsidRPr="00E33DD9">
        <w:t xml:space="preserve">a </w:t>
      </w:r>
      <w:r w:rsidRPr="00E33DD9">
        <w:t>20</w:t>
      </w:r>
      <w:r w:rsidR="00660AAB" w:rsidRPr="00E33DD9">
        <w:t>1</w:t>
      </w:r>
      <w:r w:rsidR="00352C32" w:rsidRPr="00E33DD9">
        <w:t>7</w:t>
      </w:r>
      <w:r w:rsidR="001C3C50" w:rsidRPr="00E33DD9">
        <w:t>.</w:t>
      </w:r>
      <w:r w:rsidRPr="004D27E5">
        <w:t xml:space="preserve"> év folyamán tájrendezett terület nagyságát.</w:t>
      </w:r>
    </w:p>
    <w:p w:rsidR="008F1B55" w:rsidRPr="004D27E5" w:rsidRDefault="008F1B55" w:rsidP="00DC7EA1">
      <w:pPr>
        <w:jc w:val="both"/>
        <w:rPr>
          <w:b/>
          <w:szCs w:val="24"/>
        </w:rPr>
      </w:pPr>
    </w:p>
    <w:p w:rsidR="00DC7EA1" w:rsidRPr="004D27E5" w:rsidRDefault="00DC7EA1" w:rsidP="00602D67">
      <w:pPr>
        <w:spacing w:before="120"/>
        <w:jc w:val="both"/>
        <w:rPr>
          <w:b/>
        </w:rPr>
      </w:pPr>
      <w:r w:rsidRPr="004D27E5">
        <w:rPr>
          <w:b/>
          <w:szCs w:val="24"/>
        </w:rPr>
        <w:t>1</w:t>
      </w:r>
      <w:r w:rsidR="00992C3A" w:rsidRPr="004D27E5">
        <w:rPr>
          <w:b/>
          <w:szCs w:val="24"/>
        </w:rPr>
        <w:t>/</w:t>
      </w:r>
      <w:r w:rsidR="00865D00" w:rsidRPr="004D27E5">
        <w:rPr>
          <w:b/>
          <w:szCs w:val="24"/>
        </w:rPr>
        <w:t>a.</w:t>
      </w:r>
      <w:r w:rsidR="00BE117D" w:rsidRPr="004D27E5">
        <w:rPr>
          <w:szCs w:val="24"/>
        </w:rPr>
        <w:t xml:space="preserve"> </w:t>
      </w:r>
      <w:r w:rsidR="00E44557" w:rsidRPr="004D27E5">
        <w:rPr>
          <w:b/>
          <w:szCs w:val="24"/>
        </w:rPr>
        <w:t>A</w:t>
      </w:r>
      <w:r w:rsidR="00446C03" w:rsidRPr="004D27E5">
        <w:rPr>
          <w:b/>
          <w:szCs w:val="24"/>
        </w:rPr>
        <w:t xml:space="preserve"> kitermelt</w:t>
      </w:r>
      <w:r w:rsidR="00125FCE" w:rsidRPr="004D27E5">
        <w:rPr>
          <w:b/>
          <w:szCs w:val="24"/>
        </w:rPr>
        <w:t>, illetve nyilvántartott</w:t>
      </w:r>
      <w:r w:rsidR="00446C03" w:rsidRPr="004D27E5">
        <w:rPr>
          <w:b/>
          <w:szCs w:val="24"/>
        </w:rPr>
        <w:t xml:space="preserve"> teljes anyag</w:t>
      </w:r>
      <w:r w:rsidR="00470E95" w:rsidRPr="004D27E5">
        <w:rPr>
          <w:b/>
          <w:szCs w:val="24"/>
        </w:rPr>
        <w:t xml:space="preserve"> </w:t>
      </w:r>
      <w:r w:rsidR="00446C03" w:rsidRPr="004D27E5">
        <w:rPr>
          <w:b/>
          <w:szCs w:val="24"/>
        </w:rPr>
        <w:t>mennyiség</w:t>
      </w:r>
      <w:r w:rsidR="00125FCE" w:rsidRPr="004D27E5">
        <w:rPr>
          <w:b/>
          <w:szCs w:val="24"/>
        </w:rPr>
        <w:t>e</w:t>
      </w:r>
    </w:p>
    <w:p w:rsidR="005D413B" w:rsidRPr="004D27E5" w:rsidRDefault="005D413B" w:rsidP="005D413B">
      <w:pPr>
        <w:jc w:val="both"/>
        <w:rPr>
          <w:sz w:val="10"/>
          <w:szCs w:val="10"/>
        </w:rPr>
      </w:pPr>
    </w:p>
    <w:p w:rsidR="004C3011" w:rsidRPr="004D27E5" w:rsidRDefault="004C3011" w:rsidP="00DC7EA1">
      <w:pPr>
        <w:jc w:val="both"/>
        <w:rPr>
          <w:i/>
          <w:szCs w:val="24"/>
        </w:rPr>
      </w:pPr>
      <w:r w:rsidRPr="004D27E5">
        <w:rPr>
          <w:i/>
          <w:szCs w:val="24"/>
        </w:rPr>
        <w:t>Az adott évben a bányafaltól elválasztott nyersanyag mennyisége a bányajáradék bevallással egyezően</w:t>
      </w:r>
    </w:p>
    <w:p w:rsidR="004C3011" w:rsidRPr="004D27E5" w:rsidRDefault="004C3011" w:rsidP="005C3EE3">
      <w:pPr>
        <w:ind w:left="709"/>
        <w:jc w:val="both"/>
        <w:rPr>
          <w:szCs w:val="24"/>
        </w:rPr>
      </w:pPr>
      <w:r w:rsidRPr="004D27E5">
        <w:rPr>
          <w:szCs w:val="24"/>
        </w:rPr>
        <w:t xml:space="preserve">Ezen a helyen adja meg negyedéves bontásban </w:t>
      </w:r>
      <w:r w:rsidRPr="004D27E5">
        <w:t>az ásványi nyersanyagok és geotermikus energia fajlagos értékének, valamint az értékszámításának módjának meghatározásáról szóló 54/2008. (II</w:t>
      </w:r>
      <w:r w:rsidR="00436F84" w:rsidRPr="004D27E5">
        <w:t>I</w:t>
      </w:r>
      <w:r w:rsidRPr="004D27E5">
        <w:t>.</w:t>
      </w:r>
      <w:r w:rsidR="00436F84" w:rsidRPr="004D27E5">
        <w:t xml:space="preserve"> </w:t>
      </w:r>
      <w:r w:rsidRPr="004D27E5">
        <w:t>20.) Korm. rendelet előírásainak megfelelő bányajáradék bevallásának ásványvagyon mennyiségi adatait.</w:t>
      </w:r>
    </w:p>
    <w:p w:rsidR="00992C3A" w:rsidRPr="004D27E5" w:rsidRDefault="006A7232" w:rsidP="00DC7EA1">
      <w:pPr>
        <w:jc w:val="both"/>
        <w:rPr>
          <w:i/>
        </w:rPr>
      </w:pPr>
      <w:r w:rsidRPr="004D27E5">
        <w:rPr>
          <w:i/>
        </w:rPr>
        <w:t>A tárgyévi kitermeléssel érintett térrészben</w:t>
      </w:r>
      <w:r w:rsidR="00A933DF" w:rsidRPr="004D27E5">
        <w:rPr>
          <w:i/>
        </w:rPr>
        <w:t xml:space="preserve"> lévő </w:t>
      </w:r>
      <w:r w:rsidRPr="004D27E5">
        <w:rPr>
          <w:i/>
        </w:rPr>
        <w:t>nyilvántartot</w:t>
      </w:r>
      <w:r w:rsidR="00814DA4" w:rsidRPr="004D27E5">
        <w:rPr>
          <w:i/>
        </w:rPr>
        <w:t>t</w:t>
      </w:r>
      <w:r w:rsidR="00446C03" w:rsidRPr="004D27E5">
        <w:rPr>
          <w:i/>
        </w:rPr>
        <w:t xml:space="preserve"> </w:t>
      </w:r>
      <w:r w:rsidRPr="004D27E5">
        <w:rPr>
          <w:i/>
        </w:rPr>
        <w:t>nyersanyag</w:t>
      </w:r>
      <w:r w:rsidR="00EA2F43" w:rsidRPr="004D27E5">
        <w:rPr>
          <w:i/>
        </w:rPr>
        <w:t>:</w:t>
      </w:r>
    </w:p>
    <w:p w:rsidR="00DC7EA1" w:rsidRPr="004D27E5" w:rsidRDefault="006A7232" w:rsidP="006A7232">
      <w:pPr>
        <w:ind w:left="708"/>
        <w:jc w:val="both"/>
      </w:pPr>
      <w:r w:rsidRPr="004D27E5">
        <w:t xml:space="preserve">Ebbe a rovatban azon </w:t>
      </w:r>
      <w:r w:rsidR="00550536" w:rsidRPr="004D27E5">
        <w:rPr>
          <w:b/>
        </w:rPr>
        <w:t>földtani minősítésű</w:t>
      </w:r>
      <w:r w:rsidR="00550536" w:rsidRPr="004D27E5">
        <w:t xml:space="preserve"> </w:t>
      </w:r>
      <w:r w:rsidRPr="004D27E5">
        <w:t xml:space="preserve">nyersanyag </w:t>
      </w:r>
      <w:r w:rsidR="00844475" w:rsidRPr="004D27E5">
        <w:t>(m</w:t>
      </w:r>
      <w:r w:rsidRPr="004D27E5">
        <w:rPr>
          <w:vertAlign w:val="superscript"/>
        </w:rPr>
        <w:t>3</w:t>
      </w:r>
      <w:r w:rsidR="00844475" w:rsidRPr="004D27E5">
        <w:t>)</w:t>
      </w:r>
      <w:r w:rsidRPr="004D27E5">
        <w:t xml:space="preserve"> mennyiséget </w:t>
      </w:r>
      <w:r w:rsidR="001A4076" w:rsidRPr="004D27E5">
        <w:t xml:space="preserve">(nyersanyaggá minősített anyag) </w:t>
      </w:r>
      <w:r w:rsidRPr="004D27E5">
        <w:t xml:space="preserve">kell beírni, amely a tárgy évben </w:t>
      </w:r>
      <w:r w:rsidR="00377BA2" w:rsidRPr="004D27E5">
        <w:t>(</w:t>
      </w:r>
      <w:r w:rsidR="00C14BA9" w:rsidRPr="004D27E5">
        <w:rPr>
          <w:b/>
        </w:rPr>
        <w:t>geodéziai mérésekkel igazoltan</w:t>
      </w:r>
      <w:r w:rsidR="00377BA2" w:rsidRPr="004D27E5">
        <w:t>)</w:t>
      </w:r>
      <w:r w:rsidR="00C14BA9" w:rsidRPr="004D27E5">
        <w:t xml:space="preserve"> </w:t>
      </w:r>
      <w:r w:rsidR="006E166D" w:rsidRPr="004D27E5">
        <w:t xml:space="preserve">a </w:t>
      </w:r>
      <w:r w:rsidRPr="004D27E5">
        <w:t xml:space="preserve">termelési tevékenységgel érintett térrészben </w:t>
      </w:r>
      <w:r w:rsidR="00471322" w:rsidRPr="004D27E5">
        <w:t>(</w:t>
      </w:r>
      <w:r w:rsidRPr="004D27E5">
        <w:t>a kutatási és készletszámítási zárójelentés</w:t>
      </w:r>
      <w:r w:rsidR="00471322" w:rsidRPr="004D27E5">
        <w:t xml:space="preserve">ben szereplő alapadatokkal </w:t>
      </w:r>
      <w:r w:rsidR="00A765A5" w:rsidRPr="004D27E5">
        <w:t>összhangban</w:t>
      </w:r>
      <w:r w:rsidR="00471322" w:rsidRPr="004D27E5">
        <w:t>)</w:t>
      </w:r>
      <w:r w:rsidRPr="004D27E5">
        <w:t xml:space="preserve"> a bányaüzem ásványvagyon</w:t>
      </w:r>
      <w:r w:rsidR="006C50B3" w:rsidRPr="004D27E5">
        <w:t>-</w:t>
      </w:r>
      <w:r w:rsidRPr="004D27E5">
        <w:t>nyilvántartás</w:t>
      </w:r>
      <w:r w:rsidR="006C50B3" w:rsidRPr="004D27E5">
        <w:t>á</w:t>
      </w:r>
      <w:r w:rsidRPr="004D27E5">
        <w:t>ban szerepel.</w:t>
      </w:r>
    </w:p>
    <w:p w:rsidR="00E44557" w:rsidRPr="004D27E5" w:rsidRDefault="00E44557" w:rsidP="00E44557">
      <w:pPr>
        <w:jc w:val="both"/>
        <w:rPr>
          <w:i/>
          <w:szCs w:val="24"/>
        </w:rPr>
      </w:pPr>
      <w:r w:rsidRPr="004D27E5">
        <w:rPr>
          <w:i/>
        </w:rPr>
        <w:t xml:space="preserve">A tárgy </w:t>
      </w:r>
      <w:r w:rsidRPr="004D27E5">
        <w:rPr>
          <w:i/>
          <w:szCs w:val="24"/>
        </w:rPr>
        <w:t xml:space="preserve">évben kitermelt </w:t>
      </w:r>
      <w:r w:rsidR="009D128A" w:rsidRPr="004D27E5">
        <w:rPr>
          <w:i/>
          <w:szCs w:val="24"/>
        </w:rPr>
        <w:t xml:space="preserve">(fedő és köztes) </w:t>
      </w:r>
      <w:r w:rsidRPr="004D27E5">
        <w:rPr>
          <w:i/>
          <w:szCs w:val="24"/>
        </w:rPr>
        <w:t>meddő mennyisége:</w:t>
      </w:r>
    </w:p>
    <w:p w:rsidR="00E44557" w:rsidRDefault="00E44557" w:rsidP="006A7232">
      <w:pPr>
        <w:ind w:left="708"/>
        <w:jc w:val="both"/>
      </w:pPr>
      <w:r w:rsidRPr="004D27E5">
        <w:t>E</w:t>
      </w:r>
      <w:r w:rsidR="00062755">
        <w:t>bbe a rovatba</w:t>
      </w:r>
      <w:r w:rsidRPr="004D27E5">
        <w:t xml:space="preserve"> azon </w:t>
      </w:r>
      <w:r w:rsidRPr="004D27E5">
        <w:rPr>
          <w:b/>
        </w:rPr>
        <w:t>meddő</w:t>
      </w:r>
      <w:r w:rsidRPr="004D27E5">
        <w:t xml:space="preserve"> </w:t>
      </w:r>
      <w:r w:rsidR="005C3EE3" w:rsidRPr="004D27E5">
        <w:t xml:space="preserve">anyag </w:t>
      </w:r>
      <w:r w:rsidRPr="004D27E5">
        <w:t>(m</w:t>
      </w:r>
      <w:r w:rsidRPr="004D27E5">
        <w:rPr>
          <w:vertAlign w:val="superscript"/>
        </w:rPr>
        <w:t>3</w:t>
      </w:r>
      <w:r w:rsidRPr="004D27E5">
        <w:t>) mennyiséget (nyersanyaggá nem minősített anyag) kell beírni, amely</w:t>
      </w:r>
      <w:r w:rsidR="005C3EE3" w:rsidRPr="004D27E5">
        <w:t>et</w:t>
      </w:r>
      <w:r w:rsidRPr="004D27E5">
        <w:t xml:space="preserve"> a tárgy évben a termelési tevékenység</w:t>
      </w:r>
      <w:r w:rsidR="005C3EE3" w:rsidRPr="004D27E5">
        <w:t>hez kapcsolódóan kitermelt.</w:t>
      </w:r>
    </w:p>
    <w:p w:rsidR="00EF2897" w:rsidRPr="004D27E5" w:rsidRDefault="00EF2897" w:rsidP="006A7232">
      <w:pPr>
        <w:ind w:left="708"/>
        <w:jc w:val="both"/>
      </w:pPr>
    </w:p>
    <w:p w:rsidR="00EF2897" w:rsidRPr="00EF2897" w:rsidRDefault="00B4592F" w:rsidP="00EF2897">
      <w:pPr>
        <w:jc w:val="both"/>
        <w:rPr>
          <w:i/>
        </w:rPr>
      </w:pPr>
      <w:r w:rsidRPr="00EF2897">
        <w:rPr>
          <w:i/>
        </w:rPr>
        <w:t xml:space="preserve">A tárgy évben </w:t>
      </w:r>
      <w:r w:rsidR="006E166D" w:rsidRPr="00EF2897">
        <w:rPr>
          <w:i/>
        </w:rPr>
        <w:t>kitermelt</w:t>
      </w:r>
      <w:r w:rsidRPr="00EF2897">
        <w:rPr>
          <w:i/>
        </w:rPr>
        <w:t>, geodéziailag felmért anyag</w:t>
      </w:r>
      <w:r w:rsidR="00E44557" w:rsidRPr="00EF2897">
        <w:rPr>
          <w:i/>
        </w:rPr>
        <w:t xml:space="preserve"> </w:t>
      </w:r>
      <w:r w:rsidR="006E166D" w:rsidRPr="00EF2897">
        <w:rPr>
          <w:i/>
        </w:rPr>
        <w:t xml:space="preserve">(nyersanyag </w:t>
      </w:r>
      <w:r w:rsidRPr="00EF2897">
        <w:rPr>
          <w:i/>
        </w:rPr>
        <w:t>és meddő</w:t>
      </w:r>
      <w:r w:rsidR="006E166D" w:rsidRPr="00EF2897">
        <w:rPr>
          <w:i/>
        </w:rPr>
        <w:t>) mennyisége:</w:t>
      </w:r>
      <w:r w:rsidR="00EF2897" w:rsidRPr="00EF2897">
        <w:rPr>
          <w:i/>
        </w:rPr>
        <w:t xml:space="preserve"> </w:t>
      </w:r>
    </w:p>
    <w:p w:rsidR="00DE5A17" w:rsidRDefault="00B4592F" w:rsidP="00EF2897">
      <w:pPr>
        <w:spacing w:before="120"/>
        <w:ind w:left="709"/>
        <w:jc w:val="both"/>
      </w:pPr>
      <w:r w:rsidRPr="008D3C1F">
        <w:rPr>
          <w:szCs w:val="24"/>
        </w:rPr>
        <w:t>E</w:t>
      </w:r>
      <w:r w:rsidR="00A933DF" w:rsidRPr="008D3C1F">
        <w:rPr>
          <w:szCs w:val="24"/>
        </w:rPr>
        <w:t>zek</w:t>
      </w:r>
      <w:r w:rsidRPr="008D3C1F">
        <w:rPr>
          <w:szCs w:val="24"/>
        </w:rPr>
        <w:t xml:space="preserve">be a rovatokba azon anyag </w:t>
      </w:r>
      <w:r w:rsidR="00844475" w:rsidRPr="008D3C1F">
        <w:t>(m</w:t>
      </w:r>
      <w:r w:rsidR="00844475" w:rsidRPr="008D3C1F">
        <w:rPr>
          <w:vertAlign w:val="superscript"/>
        </w:rPr>
        <w:t>3</w:t>
      </w:r>
      <w:r w:rsidR="00844475" w:rsidRPr="008D3C1F">
        <w:t xml:space="preserve">) </w:t>
      </w:r>
      <w:r w:rsidRPr="008D3C1F">
        <w:rPr>
          <w:szCs w:val="24"/>
        </w:rPr>
        <w:t xml:space="preserve">mennyiségét kell beírni, amely </w:t>
      </w:r>
      <w:r w:rsidR="006F5AFD" w:rsidRPr="008D3C1F">
        <w:rPr>
          <w:szCs w:val="24"/>
        </w:rPr>
        <w:t xml:space="preserve">az előző év </w:t>
      </w:r>
      <w:r w:rsidR="006F5AFD" w:rsidRPr="008D3C1F">
        <w:t xml:space="preserve">december 31-i állapot és tárgy év </w:t>
      </w:r>
      <w:r w:rsidR="006F5AFD" w:rsidRPr="00E33DD9">
        <w:t>(20</w:t>
      </w:r>
      <w:r w:rsidR="00660AAB" w:rsidRPr="00E33DD9">
        <w:t>1</w:t>
      </w:r>
      <w:r w:rsidR="00352C32" w:rsidRPr="00E33DD9">
        <w:t>7</w:t>
      </w:r>
      <w:r w:rsidR="00876C81" w:rsidRPr="00E33DD9">
        <w:t>.</w:t>
      </w:r>
      <w:r w:rsidR="006F5AFD" w:rsidRPr="00E33DD9">
        <w:t>)</w:t>
      </w:r>
      <w:r w:rsidR="006F5AFD" w:rsidRPr="008D3C1F">
        <w:t xml:space="preserve"> december 31-i állapotnak megfelelő</w:t>
      </w:r>
      <w:r w:rsidR="006F5AFD" w:rsidRPr="008D3C1F">
        <w:rPr>
          <w:szCs w:val="24"/>
        </w:rPr>
        <w:t xml:space="preserve"> bányatérképről kiszámított </w:t>
      </w:r>
      <w:r w:rsidR="006F5AFD" w:rsidRPr="008D3C1F">
        <w:t xml:space="preserve">térfogat különbséget jelenti. Ez a különbség gyakorlatilag a két </w:t>
      </w:r>
      <w:r w:rsidR="00DE5A17" w:rsidRPr="008D3C1F">
        <w:t xml:space="preserve">térképi </w:t>
      </w:r>
      <w:r w:rsidR="006F5AFD" w:rsidRPr="008D3C1F">
        <w:t>állapot között (tárgy év) kitermelt teljes anyag mennyiség</w:t>
      </w:r>
      <w:r w:rsidR="006E166D" w:rsidRPr="008D3C1F">
        <w:t>et jelenti,</w:t>
      </w:r>
      <w:r w:rsidR="006F5AFD" w:rsidRPr="008D3C1F">
        <w:t xml:space="preserve"> független a kitermelés céljától és az anyag minőségétől illetve minősítésétől</w:t>
      </w:r>
      <w:r w:rsidR="006E166D" w:rsidRPr="008D3C1F">
        <w:t>.</w:t>
      </w:r>
    </w:p>
    <w:p w:rsidR="00BD49F9" w:rsidRDefault="00BD49F9" w:rsidP="006E166D">
      <w:pPr>
        <w:ind w:left="708"/>
        <w:jc w:val="both"/>
      </w:pPr>
    </w:p>
    <w:p w:rsidR="00CB2559" w:rsidRPr="004D27E5" w:rsidRDefault="00CB2559" w:rsidP="00CB2559">
      <w:pPr>
        <w:jc w:val="both"/>
        <w:rPr>
          <w:sz w:val="10"/>
          <w:szCs w:val="10"/>
        </w:rPr>
      </w:pPr>
    </w:p>
    <w:p w:rsidR="00CB2559" w:rsidRPr="004D27E5" w:rsidRDefault="00CB2559" w:rsidP="00602D67">
      <w:pPr>
        <w:spacing w:before="120"/>
        <w:jc w:val="both"/>
        <w:rPr>
          <w:b/>
        </w:rPr>
      </w:pPr>
      <w:r w:rsidRPr="004D27E5">
        <w:rPr>
          <w:b/>
        </w:rPr>
        <w:t>1/b. A nyilvántartott nyersanyag változás</w:t>
      </w:r>
      <w:r w:rsidR="005E26B1" w:rsidRPr="004D27E5">
        <w:rPr>
          <w:b/>
        </w:rPr>
        <w:t>a</w:t>
      </w:r>
    </w:p>
    <w:p w:rsidR="00CB2559" w:rsidRPr="004D27E5" w:rsidRDefault="00CB2559" w:rsidP="00CB2559">
      <w:pPr>
        <w:jc w:val="both"/>
        <w:rPr>
          <w:sz w:val="10"/>
          <w:szCs w:val="10"/>
        </w:rPr>
      </w:pPr>
    </w:p>
    <w:p w:rsidR="00CB2559" w:rsidRPr="004D27E5" w:rsidRDefault="00CB2559" w:rsidP="00CB2559">
      <w:pPr>
        <w:jc w:val="both"/>
        <w:rPr>
          <w:i/>
        </w:rPr>
      </w:pPr>
      <w:r w:rsidRPr="00E33DD9">
        <w:rPr>
          <w:i/>
        </w:rPr>
        <w:t>Ásványvagyon 20</w:t>
      </w:r>
      <w:r w:rsidR="00660AAB" w:rsidRPr="00E33DD9">
        <w:rPr>
          <w:i/>
        </w:rPr>
        <w:t>1</w:t>
      </w:r>
      <w:r w:rsidR="00352C32" w:rsidRPr="00E33DD9">
        <w:rPr>
          <w:i/>
        </w:rPr>
        <w:t>7</w:t>
      </w:r>
      <w:r w:rsidR="00C60315" w:rsidRPr="00E33DD9">
        <w:rPr>
          <w:i/>
        </w:rPr>
        <w:t xml:space="preserve">. </w:t>
      </w:r>
      <w:r w:rsidRPr="00E33DD9">
        <w:rPr>
          <w:i/>
        </w:rPr>
        <w:t xml:space="preserve"> január 01</w:t>
      </w:r>
      <w:r w:rsidRPr="004D27E5">
        <w:rPr>
          <w:i/>
        </w:rPr>
        <w:t>-i állapot</w:t>
      </w:r>
      <w:r w:rsidR="005C3EE3" w:rsidRPr="004D27E5">
        <w:rPr>
          <w:i/>
        </w:rPr>
        <w:t xml:space="preserve"> (m</w:t>
      </w:r>
      <w:r w:rsidR="005C3EE3" w:rsidRPr="004D27E5">
        <w:rPr>
          <w:i/>
          <w:vertAlign w:val="superscript"/>
        </w:rPr>
        <w:t>3</w:t>
      </w:r>
      <w:r w:rsidR="005C3EE3" w:rsidRPr="004D27E5">
        <w:rPr>
          <w:i/>
        </w:rPr>
        <w:t>)</w:t>
      </w:r>
    </w:p>
    <w:p w:rsidR="005C3EE3" w:rsidRPr="004D27E5" w:rsidRDefault="00CB2559" w:rsidP="005C3EE3">
      <w:pPr>
        <w:ind w:left="709"/>
        <w:jc w:val="both"/>
        <w:rPr>
          <w:szCs w:val="24"/>
        </w:rPr>
      </w:pPr>
      <w:r w:rsidRPr="004D27E5">
        <w:t xml:space="preserve">Ebbe a rovatba </w:t>
      </w:r>
      <w:r w:rsidR="005C3EE3" w:rsidRPr="004D27E5">
        <w:t xml:space="preserve">a </w:t>
      </w:r>
      <w:r w:rsidRPr="004D27E5">
        <w:t xml:space="preserve">bányaüzem </w:t>
      </w:r>
      <w:r w:rsidRPr="004D27E5">
        <w:rPr>
          <w:b/>
        </w:rPr>
        <w:t>nyilvántartott nyitó készlet</w:t>
      </w:r>
      <w:r w:rsidR="0021624D" w:rsidRPr="004D27E5">
        <w:rPr>
          <w:b/>
        </w:rPr>
        <w:t>ét</w:t>
      </w:r>
      <w:r w:rsidR="0021624D" w:rsidRPr="004D27E5">
        <w:t xml:space="preserve"> írja be.</w:t>
      </w:r>
      <w:r w:rsidRPr="004D27E5">
        <w:t xml:space="preserve"> </w:t>
      </w:r>
      <w:r w:rsidR="0021624D" w:rsidRPr="004D27E5">
        <w:t>A nyitó készletet a</w:t>
      </w:r>
      <w:r w:rsidR="0077546C" w:rsidRPr="004D27E5">
        <w:t xml:space="preserve">z előző </w:t>
      </w:r>
      <w:r w:rsidR="0021624D" w:rsidRPr="004D27E5">
        <w:t xml:space="preserve">évi záró készlettel egyezően kell megadni </w:t>
      </w:r>
      <w:r w:rsidRPr="004D27E5">
        <w:t xml:space="preserve">az adott </w:t>
      </w:r>
      <w:r w:rsidR="00690485" w:rsidRPr="004D27E5">
        <w:rPr>
          <w:b/>
        </w:rPr>
        <w:t>minősítési</w:t>
      </w:r>
      <w:r w:rsidRPr="004D27E5">
        <w:t xml:space="preserve"> </w:t>
      </w:r>
      <w:r w:rsidRPr="004D27E5">
        <w:rPr>
          <w:i/>
        </w:rPr>
        <w:t>(Földtani, Műrevaló, Nem műrevaló, Nem műrevaló</w:t>
      </w:r>
      <w:r w:rsidR="004C3011" w:rsidRPr="004D27E5">
        <w:rPr>
          <w:i/>
        </w:rPr>
        <w:t xml:space="preserve"> vagyonból </w:t>
      </w:r>
      <w:r w:rsidRPr="004D27E5">
        <w:rPr>
          <w:i/>
        </w:rPr>
        <w:t>tartalék vagyon)</w:t>
      </w:r>
      <w:r w:rsidRPr="004D27E5">
        <w:t xml:space="preserve"> és </w:t>
      </w:r>
      <w:r w:rsidRPr="004D27E5">
        <w:rPr>
          <w:b/>
        </w:rPr>
        <w:t>ismeret</w:t>
      </w:r>
      <w:r w:rsidR="006E166D" w:rsidRPr="004D27E5">
        <w:rPr>
          <w:b/>
        </w:rPr>
        <w:t>es</w:t>
      </w:r>
      <w:r w:rsidRPr="004D27E5">
        <w:rPr>
          <w:b/>
        </w:rPr>
        <w:t>ségi</w:t>
      </w:r>
      <w:r w:rsidRPr="004D27E5">
        <w:t xml:space="preserve"> megosztásban </w:t>
      </w:r>
      <w:r w:rsidR="006C50B3" w:rsidRPr="004D27E5">
        <w:t>[</w:t>
      </w:r>
      <w:r w:rsidRPr="004D27E5">
        <w:rPr>
          <w:i/>
        </w:rPr>
        <w:t>(Bizonyított (A+B) Kimutatott (C</w:t>
      </w:r>
      <w:r w:rsidRPr="004D27E5">
        <w:rPr>
          <w:i/>
          <w:vertAlign w:val="subscript"/>
        </w:rPr>
        <w:t>1</w:t>
      </w:r>
      <w:r w:rsidRPr="004D27E5">
        <w:rPr>
          <w:i/>
        </w:rPr>
        <w:t>) és Következtetett (C</w:t>
      </w:r>
      <w:r w:rsidRPr="004D27E5">
        <w:rPr>
          <w:i/>
          <w:vertAlign w:val="subscript"/>
        </w:rPr>
        <w:t>2</w:t>
      </w:r>
      <w:r w:rsidRPr="004D27E5">
        <w:rPr>
          <w:i/>
        </w:rPr>
        <w:t>)</w:t>
      </w:r>
      <w:r w:rsidR="005C3838" w:rsidRPr="004D27E5">
        <w:t>]</w:t>
      </w:r>
      <w:r w:rsidRPr="004D27E5">
        <w:t>.</w:t>
      </w:r>
      <w:r w:rsidR="00F44028" w:rsidRPr="004D27E5">
        <w:t xml:space="preserve"> </w:t>
      </w:r>
    </w:p>
    <w:p w:rsidR="00FF0DA5" w:rsidRPr="004D27E5" w:rsidRDefault="00FF0DA5" w:rsidP="00F340E2">
      <w:pPr>
        <w:ind w:left="284"/>
        <w:jc w:val="both"/>
        <w:rPr>
          <w:b/>
        </w:rPr>
      </w:pPr>
    </w:p>
    <w:p w:rsidR="00CB2559" w:rsidRPr="004D27E5" w:rsidRDefault="00CB2559" w:rsidP="00CB2559">
      <w:pPr>
        <w:jc w:val="both"/>
        <w:rPr>
          <w:i/>
        </w:rPr>
      </w:pPr>
      <w:r w:rsidRPr="00E33DD9">
        <w:rPr>
          <w:i/>
        </w:rPr>
        <w:t>20</w:t>
      </w:r>
      <w:r w:rsidR="00660AAB" w:rsidRPr="00E33DD9">
        <w:rPr>
          <w:i/>
        </w:rPr>
        <w:t>1</w:t>
      </w:r>
      <w:r w:rsidR="00352C32" w:rsidRPr="00E33DD9">
        <w:rPr>
          <w:i/>
        </w:rPr>
        <w:t>7</w:t>
      </w:r>
      <w:r w:rsidR="005C3838" w:rsidRPr="00E33DD9">
        <w:rPr>
          <w:i/>
        </w:rPr>
        <w:t>.</w:t>
      </w:r>
      <w:r w:rsidRPr="004D27E5">
        <w:rPr>
          <w:i/>
        </w:rPr>
        <w:t xml:space="preserve"> év közbeni változások</w:t>
      </w:r>
    </w:p>
    <w:p w:rsidR="009C4BD6" w:rsidRPr="004D27E5" w:rsidRDefault="005E26B1" w:rsidP="00CB2559">
      <w:pPr>
        <w:ind w:left="708"/>
        <w:jc w:val="both"/>
        <w:rPr>
          <w:b/>
          <w:i/>
        </w:rPr>
      </w:pPr>
      <w:r w:rsidRPr="004D27E5">
        <w:rPr>
          <w:b/>
          <w:i/>
        </w:rPr>
        <w:t>Az itt szerepeltetett mennyiségeknek összhangban kell lenniük a bányaművelési térképen kimutatott és az 1/a táblázaton rögzített mennyiségekkel.</w:t>
      </w:r>
    </w:p>
    <w:p w:rsidR="00CB2559" w:rsidRPr="004D27E5" w:rsidRDefault="00717116" w:rsidP="00CB2559">
      <w:pPr>
        <w:ind w:left="708"/>
        <w:jc w:val="both"/>
      </w:pPr>
      <w:r w:rsidRPr="004D27E5">
        <w:t>Eze</w:t>
      </w:r>
      <w:r w:rsidR="00690485" w:rsidRPr="004D27E5">
        <w:t>ken a</w:t>
      </w:r>
      <w:r w:rsidRPr="004D27E5">
        <w:t xml:space="preserve"> rovatokon kell mérlegszerűen levezetni mindazon változásokat, amelyek a tárgyévi </w:t>
      </w:r>
      <w:r w:rsidR="00B408CF" w:rsidRPr="004D27E5">
        <w:t xml:space="preserve">nyersanyag termelési </w:t>
      </w:r>
      <w:r w:rsidRPr="004D27E5">
        <w:t>tevékenység során a nyilvántartott ásványvagyon változását eredményezte</w:t>
      </w:r>
      <w:r w:rsidR="00E97447" w:rsidRPr="004D27E5">
        <w:t xml:space="preserve"> az alábbiak szerint:</w:t>
      </w:r>
    </w:p>
    <w:p w:rsidR="00713A9E" w:rsidRPr="004D27E5" w:rsidRDefault="00E97447" w:rsidP="00E97447">
      <w:pPr>
        <w:pStyle w:val="Listaszerbekezds"/>
        <w:numPr>
          <w:ilvl w:val="0"/>
          <w:numId w:val="4"/>
        </w:numPr>
        <w:jc w:val="both"/>
      </w:pPr>
      <w:r w:rsidRPr="004D27E5">
        <w:rPr>
          <w:i/>
        </w:rPr>
        <w:t xml:space="preserve">Termelésből </w:t>
      </w:r>
      <w:r w:rsidRPr="004D27E5">
        <w:t xml:space="preserve">adódó változás c. rovaton kell jelezni mindazon nyersanyag </w:t>
      </w:r>
      <w:r w:rsidR="00844475" w:rsidRPr="004D27E5">
        <w:t>(m</w:t>
      </w:r>
      <w:r w:rsidR="00844475" w:rsidRPr="004D27E5">
        <w:rPr>
          <w:vertAlign w:val="superscript"/>
        </w:rPr>
        <w:t>3</w:t>
      </w:r>
      <w:r w:rsidR="00844475" w:rsidRPr="004D27E5">
        <w:t xml:space="preserve">) </w:t>
      </w:r>
      <w:r w:rsidRPr="004D27E5">
        <w:t>mennyiség</w:t>
      </w:r>
      <w:r w:rsidR="00B408CF" w:rsidRPr="004D27E5">
        <w:t>e</w:t>
      </w:r>
      <w:r w:rsidRPr="004D27E5">
        <w:t>t</w:t>
      </w:r>
      <w:r w:rsidR="00713A9E" w:rsidRPr="004D27E5">
        <w:t>,</w:t>
      </w:r>
      <w:r w:rsidRPr="004D27E5">
        <w:t xml:space="preserve"> amelyet a tárgyévben a nyilvántartott </w:t>
      </w:r>
      <w:r w:rsidR="00BE55B2" w:rsidRPr="004D27E5">
        <w:t xml:space="preserve">és minősített </w:t>
      </w:r>
      <w:r w:rsidRPr="004D27E5">
        <w:t>ásványvagyonból</w:t>
      </w:r>
      <w:r w:rsidR="00446C03" w:rsidRPr="004D27E5">
        <w:t xml:space="preserve"> </w:t>
      </w:r>
      <w:r w:rsidRPr="004D27E5">
        <w:t xml:space="preserve">kitermelt. Ugyanitt </w:t>
      </w:r>
      <w:r w:rsidR="00690485" w:rsidRPr="004D27E5">
        <w:t xml:space="preserve">van lehetőség </w:t>
      </w:r>
      <w:r w:rsidRPr="004D27E5">
        <w:t>jelezni azon negatív vagyonváltozást</w:t>
      </w:r>
      <w:r w:rsidR="00690485" w:rsidRPr="004D27E5">
        <w:t xml:space="preserve"> (termelést)</w:t>
      </w:r>
      <w:r w:rsidRPr="004D27E5">
        <w:t xml:space="preserve">, amely az átminősítési illetve a kutatási rovaton a </w:t>
      </w:r>
      <w:r w:rsidR="00BE55B2" w:rsidRPr="004D27E5">
        <w:t>nem minősített (</w:t>
      </w:r>
      <w:r w:rsidRPr="004D27E5">
        <w:t>meddő</w:t>
      </w:r>
      <w:r w:rsidR="00BE55B2" w:rsidRPr="004D27E5">
        <w:t>)</w:t>
      </w:r>
      <w:r w:rsidRPr="004D27E5">
        <w:t xml:space="preserve"> anyagból a műrevaló vagyonba </w:t>
      </w:r>
      <w:r w:rsidR="005C3838" w:rsidRPr="004D27E5">
        <w:t>került átsorolásra</w:t>
      </w:r>
      <w:r w:rsidR="00BE55B2" w:rsidRPr="004D27E5">
        <w:t>, amennyiben ez letermelésre került</w:t>
      </w:r>
      <w:r w:rsidRPr="004D27E5">
        <w:t>.</w:t>
      </w:r>
      <w:r w:rsidR="00713A9E" w:rsidRPr="004D27E5">
        <w:t xml:space="preserve"> </w:t>
      </w:r>
    </w:p>
    <w:p w:rsidR="00050D92" w:rsidRPr="004D27E5" w:rsidRDefault="003F3AF1" w:rsidP="00E97447">
      <w:pPr>
        <w:pStyle w:val="Listaszerbekezds"/>
        <w:numPr>
          <w:ilvl w:val="0"/>
          <w:numId w:val="4"/>
        </w:numPr>
        <w:jc w:val="both"/>
      </w:pPr>
      <w:r w:rsidRPr="004D27E5">
        <w:rPr>
          <w:i/>
          <w:szCs w:val="24"/>
        </w:rPr>
        <w:t xml:space="preserve">Veszteség (termelési-, művelési- stb. vesztesség) </w:t>
      </w:r>
      <w:r w:rsidRPr="004D27E5">
        <w:rPr>
          <w:szCs w:val="24"/>
        </w:rPr>
        <w:t>rovaton van lehetőség azon műrevaló vagyon törlésére, amely a nyersanyag teleptani helyzete valamint a kiaknázásához alkalmazott műszaki– technikai korlátok miatt a felhasználás szempontjából véglegesen elveszett. E vagyon mennyisége csak az ez irányú bányafelügyeleti engedély birtokában lehet nagyobb, mint a hatósági engedélyben meghatározott mennyiség.</w:t>
      </w:r>
    </w:p>
    <w:p w:rsidR="003F3AF1" w:rsidRPr="004D27E5" w:rsidRDefault="00090FA6" w:rsidP="00090FA6">
      <w:pPr>
        <w:pStyle w:val="Listaszerbekezds"/>
        <w:ind w:left="567"/>
        <w:jc w:val="both"/>
        <w:rPr>
          <w:b/>
        </w:rPr>
      </w:pPr>
      <w:r w:rsidRPr="004D27E5">
        <w:rPr>
          <w:b/>
          <w:i/>
          <w:szCs w:val="24"/>
        </w:rPr>
        <w:t>Amennyiben a veszteség rovaton nagyobb mennyiségű nyersanyagot kíván törölni mint az a hatósági engedélyben szerepel kérjük, hogy a szükséges hatósági engedélyre való hivatkozást a megjegyzés c. rovatban tegye meg.</w:t>
      </w:r>
    </w:p>
    <w:p w:rsidR="007D53A8" w:rsidRPr="004D27E5" w:rsidRDefault="00713A9E" w:rsidP="00E97447">
      <w:pPr>
        <w:pStyle w:val="Listaszerbekezds"/>
        <w:numPr>
          <w:ilvl w:val="0"/>
          <w:numId w:val="4"/>
        </w:numPr>
        <w:jc w:val="both"/>
      </w:pPr>
      <w:r w:rsidRPr="004D27E5">
        <w:rPr>
          <w:i/>
        </w:rPr>
        <w:lastRenderedPageBreak/>
        <w:t xml:space="preserve">Átminősítésből </w:t>
      </w:r>
      <w:r w:rsidRPr="004D27E5">
        <w:t xml:space="preserve">adódó változás c. rovaton </w:t>
      </w:r>
      <w:r w:rsidR="00BE55B2" w:rsidRPr="004D27E5">
        <w:t>van lehetőség</w:t>
      </w:r>
      <w:r w:rsidRPr="004D27E5">
        <w:t xml:space="preserve"> jelezni mindazon </w:t>
      </w:r>
      <w:r w:rsidR="00950DFB" w:rsidRPr="004D27E5">
        <w:t xml:space="preserve">nyersanyag </w:t>
      </w:r>
      <w:r w:rsidRPr="004D27E5">
        <w:t>mennyiséget</w:t>
      </w:r>
      <w:r w:rsidR="00BE55B2" w:rsidRPr="004D27E5">
        <w:t xml:space="preserve"> (m</w:t>
      </w:r>
      <w:r w:rsidR="00BE55B2" w:rsidRPr="004D27E5">
        <w:rPr>
          <w:vertAlign w:val="superscript"/>
        </w:rPr>
        <w:t>3</w:t>
      </w:r>
      <w:r w:rsidR="00BE55B2" w:rsidRPr="004D27E5">
        <w:t>)</w:t>
      </w:r>
      <w:r w:rsidRPr="004D27E5">
        <w:t xml:space="preserve">, amely </w:t>
      </w:r>
      <w:r w:rsidR="00950DFB" w:rsidRPr="004D27E5">
        <w:t xml:space="preserve">esetében </w:t>
      </w:r>
      <w:r w:rsidRPr="004D27E5">
        <w:t>a tárgyév feltárási tevékenysége és a végzett vizs</w:t>
      </w:r>
      <w:r w:rsidR="001F7270" w:rsidRPr="004D27E5">
        <w:t>-</w:t>
      </w:r>
      <w:r w:rsidRPr="004D27E5">
        <w:t xml:space="preserve">gálatok során bebizonyosodott, hogy nem </w:t>
      </w:r>
      <w:r w:rsidR="00950DFB" w:rsidRPr="004D27E5">
        <w:t xml:space="preserve">a valós </w:t>
      </w:r>
      <w:r w:rsidR="00690485" w:rsidRPr="004D27E5">
        <w:t>minősítési</w:t>
      </w:r>
      <w:r w:rsidRPr="004D27E5">
        <w:t xml:space="preserve"> kategóriába</w:t>
      </w:r>
      <w:r w:rsidR="005C3838" w:rsidRPr="004D27E5">
        <w:t>n</w:t>
      </w:r>
      <w:r w:rsidRPr="004D27E5">
        <w:t xml:space="preserve"> </w:t>
      </w:r>
      <w:r w:rsidR="00C26EFA" w:rsidRPr="004D27E5">
        <w:t>van</w:t>
      </w:r>
      <w:r w:rsidR="00950DFB" w:rsidRPr="004D27E5">
        <w:t xml:space="preserve"> nyilván</w:t>
      </w:r>
      <w:r w:rsidR="001F7270" w:rsidRPr="004D27E5">
        <w:t>-</w:t>
      </w:r>
      <w:r w:rsidR="00950DFB" w:rsidRPr="004D27E5">
        <w:t>tartva. Így például, ha a „</w:t>
      </w:r>
      <w:r w:rsidR="00950DFB" w:rsidRPr="004D27E5">
        <w:rPr>
          <w:i/>
        </w:rPr>
        <w:t>nem műrevaló</w:t>
      </w:r>
      <w:r w:rsidR="00950DFB" w:rsidRPr="004D27E5">
        <w:t>” vagyonba</w:t>
      </w:r>
      <w:r w:rsidR="005C3838" w:rsidRPr="004D27E5">
        <w:t>n</w:t>
      </w:r>
      <w:r w:rsidR="00950DFB" w:rsidRPr="004D27E5">
        <w:t xml:space="preserve"> nyilvántartott nyersanyag </w:t>
      </w:r>
      <w:r w:rsidR="00BE55B2" w:rsidRPr="004D27E5">
        <w:t xml:space="preserve">vagy a meddő anyag </w:t>
      </w:r>
      <w:r w:rsidR="00950DFB" w:rsidRPr="004D27E5">
        <w:t>jó minőségi paraméterekkel bír, az átminősítési rovaton a „</w:t>
      </w:r>
      <w:r w:rsidR="00950DFB" w:rsidRPr="004D27E5">
        <w:rPr>
          <w:i/>
        </w:rPr>
        <w:t>nem műrevaló</w:t>
      </w:r>
      <w:r w:rsidR="00950DFB" w:rsidRPr="004D27E5">
        <w:t>” vagyonból levonva a „</w:t>
      </w:r>
      <w:r w:rsidR="00950DFB" w:rsidRPr="004D27E5">
        <w:rPr>
          <w:i/>
        </w:rPr>
        <w:t>műrevaló</w:t>
      </w:r>
      <w:r w:rsidR="00950DFB" w:rsidRPr="004D27E5">
        <w:t xml:space="preserve">” vagyonba pozitív előjellel át </w:t>
      </w:r>
      <w:r w:rsidR="00BE55B2" w:rsidRPr="004D27E5">
        <w:t>lehet azt</w:t>
      </w:r>
      <w:r w:rsidR="00950DFB" w:rsidRPr="004D27E5">
        <w:t xml:space="preserve"> minősíteni. </w:t>
      </w:r>
      <w:r w:rsidR="00375135" w:rsidRPr="004D27E5">
        <w:t xml:space="preserve">Ugyanígy a </w:t>
      </w:r>
      <w:r w:rsidR="00375135" w:rsidRPr="004D27E5">
        <w:rPr>
          <w:i/>
        </w:rPr>
        <w:t xml:space="preserve">„műrevaló” </w:t>
      </w:r>
      <w:r w:rsidR="00375135" w:rsidRPr="004D27E5">
        <w:t xml:space="preserve">vagyonból a </w:t>
      </w:r>
      <w:r w:rsidR="00375135" w:rsidRPr="004D27E5">
        <w:rPr>
          <w:i/>
        </w:rPr>
        <w:t>„nem műrevaló”</w:t>
      </w:r>
      <w:r w:rsidR="00375135" w:rsidRPr="004D27E5">
        <w:t xml:space="preserve"> vagyonba történő átminősítéseket is e rovaton lehet eszközölni. </w:t>
      </w:r>
      <w:r w:rsidRPr="004D27E5">
        <w:t>Tekintettel arra, hogy a termelés során a nyersanyag ismeret</w:t>
      </w:r>
      <w:r w:rsidR="00A933DF" w:rsidRPr="004D27E5">
        <w:t>es</w:t>
      </w:r>
      <w:r w:rsidRPr="004D27E5">
        <w:t xml:space="preserve">sége is megváltozott, </w:t>
      </w:r>
      <w:r w:rsidR="00BE55B2" w:rsidRPr="004D27E5">
        <w:t>lehetőség van</w:t>
      </w:r>
      <w:r w:rsidRPr="004D27E5">
        <w:t xml:space="preserve"> a kitermelt </w:t>
      </w:r>
      <w:r w:rsidR="00950DFB" w:rsidRPr="004D27E5">
        <w:t>valamint</w:t>
      </w:r>
      <w:r w:rsidRPr="004D27E5">
        <w:t xml:space="preserve"> a jobban feltárt ásványvagyont e rovaton a </w:t>
      </w:r>
      <w:r w:rsidR="00950DFB" w:rsidRPr="004D27E5">
        <w:t>„</w:t>
      </w:r>
      <w:r w:rsidRPr="004D27E5">
        <w:rPr>
          <w:i/>
        </w:rPr>
        <w:t>következtetett</w:t>
      </w:r>
      <w:r w:rsidR="00950DFB" w:rsidRPr="004D27E5">
        <w:rPr>
          <w:i/>
        </w:rPr>
        <w:t>”</w:t>
      </w:r>
      <w:r w:rsidRPr="004D27E5">
        <w:t xml:space="preserve"> és </w:t>
      </w:r>
      <w:r w:rsidR="00950DFB" w:rsidRPr="004D27E5">
        <w:rPr>
          <w:i/>
        </w:rPr>
        <w:t>„</w:t>
      </w:r>
      <w:r w:rsidRPr="004D27E5">
        <w:rPr>
          <w:i/>
        </w:rPr>
        <w:t>kimutatott</w:t>
      </w:r>
      <w:r w:rsidR="00950DFB" w:rsidRPr="004D27E5">
        <w:t>”</w:t>
      </w:r>
      <w:r w:rsidRPr="004D27E5">
        <w:t xml:space="preserve"> kategóriából a </w:t>
      </w:r>
      <w:r w:rsidR="00950DFB" w:rsidRPr="004D27E5">
        <w:rPr>
          <w:i/>
        </w:rPr>
        <w:t>„</w:t>
      </w:r>
      <w:r w:rsidRPr="004D27E5">
        <w:rPr>
          <w:i/>
        </w:rPr>
        <w:t>bizonyított</w:t>
      </w:r>
      <w:r w:rsidR="00950DFB" w:rsidRPr="004D27E5">
        <w:rPr>
          <w:i/>
        </w:rPr>
        <w:t>”</w:t>
      </w:r>
      <w:r w:rsidRPr="004D27E5">
        <w:t xml:space="preserve"> kategóriába átminősíteni.</w:t>
      </w:r>
      <w:r w:rsidR="00950DFB" w:rsidRPr="004D27E5">
        <w:t xml:space="preserve"> Az így átminősített vagyont – kitermelése esetén – a termelési rovaton lehet levonni.</w:t>
      </w:r>
      <w:r w:rsidR="00B972E4" w:rsidRPr="004D27E5">
        <w:t xml:space="preserve"> Ugyan csak ezen a rovaton kell átminősíteni a műrevaló készletből történt </w:t>
      </w:r>
      <w:r w:rsidR="00690485" w:rsidRPr="004D27E5">
        <w:t xml:space="preserve">végleges </w:t>
      </w:r>
      <w:r w:rsidR="00B972E4" w:rsidRPr="004D27E5">
        <w:t xml:space="preserve">pillér </w:t>
      </w:r>
      <w:r w:rsidR="00001771" w:rsidRPr="004D27E5">
        <w:t xml:space="preserve">készlet </w:t>
      </w:r>
      <w:r w:rsidR="00B972E4" w:rsidRPr="004D27E5">
        <w:t xml:space="preserve">lekötéseket </w:t>
      </w:r>
      <w:r w:rsidR="00BE55B2" w:rsidRPr="004D27E5">
        <w:t xml:space="preserve">illetve </w:t>
      </w:r>
      <w:r w:rsidR="00050D92" w:rsidRPr="004D27E5">
        <w:t xml:space="preserve">pillér </w:t>
      </w:r>
      <w:r w:rsidR="00BE55B2" w:rsidRPr="004D27E5">
        <w:t>felszabadításokat</w:t>
      </w:r>
      <w:r w:rsidR="00050D92" w:rsidRPr="004D27E5">
        <w:t xml:space="preserve"> is.</w:t>
      </w:r>
    </w:p>
    <w:p w:rsidR="00E97447" w:rsidRPr="004D27E5" w:rsidRDefault="005C3838" w:rsidP="00050D92">
      <w:pPr>
        <w:pStyle w:val="Listaszerbekezds"/>
        <w:ind w:left="567"/>
        <w:jc w:val="both"/>
        <w:rPr>
          <w:b/>
          <w:i/>
        </w:rPr>
      </w:pPr>
      <w:r w:rsidRPr="004D27E5">
        <w:rPr>
          <w:b/>
          <w:i/>
        </w:rPr>
        <w:t>Kérjük</w:t>
      </w:r>
      <w:r w:rsidR="007D53A8" w:rsidRPr="004D27E5">
        <w:rPr>
          <w:b/>
          <w:i/>
        </w:rPr>
        <w:t>, hogy</w:t>
      </w:r>
      <w:r w:rsidRPr="004D27E5">
        <w:rPr>
          <w:b/>
          <w:i/>
        </w:rPr>
        <w:t xml:space="preserve"> a</w:t>
      </w:r>
      <w:r w:rsidR="007D53A8" w:rsidRPr="004D27E5">
        <w:rPr>
          <w:b/>
          <w:i/>
        </w:rPr>
        <w:t xml:space="preserve"> </w:t>
      </w:r>
      <w:r w:rsidR="00050D92" w:rsidRPr="004D27E5">
        <w:rPr>
          <w:b/>
          <w:i/>
        </w:rPr>
        <w:t>minősített</w:t>
      </w:r>
      <w:r w:rsidR="007D53A8" w:rsidRPr="004D27E5">
        <w:rPr>
          <w:b/>
          <w:i/>
        </w:rPr>
        <w:t xml:space="preserve"> vagyon csökkentését eredményező</w:t>
      </w:r>
      <w:r w:rsidR="009702DB" w:rsidRPr="004D27E5">
        <w:rPr>
          <w:b/>
          <w:i/>
        </w:rPr>
        <w:t xml:space="preserve"> átminősítéshez szükséges hatósági engedélyre való hivatkozást a megjegyzés c. rovatba</w:t>
      </w:r>
      <w:r w:rsidRPr="004D27E5">
        <w:rPr>
          <w:b/>
          <w:i/>
        </w:rPr>
        <w:t>n</w:t>
      </w:r>
      <w:r w:rsidR="009702DB" w:rsidRPr="004D27E5">
        <w:rPr>
          <w:b/>
          <w:i/>
        </w:rPr>
        <w:t xml:space="preserve"> tegye meg.</w:t>
      </w:r>
    </w:p>
    <w:p w:rsidR="00050D92" w:rsidRPr="004D27E5" w:rsidRDefault="00375135" w:rsidP="00E97447">
      <w:pPr>
        <w:pStyle w:val="Listaszerbekezds"/>
        <w:numPr>
          <w:ilvl w:val="0"/>
          <w:numId w:val="4"/>
        </w:numPr>
        <w:jc w:val="both"/>
      </w:pPr>
      <w:r w:rsidRPr="004D27E5">
        <w:rPr>
          <w:i/>
        </w:rPr>
        <w:t xml:space="preserve">Átszámításból </w:t>
      </w:r>
      <w:r w:rsidRPr="004D27E5">
        <w:t xml:space="preserve">adódó változás c. rovaton kell jelezni mindazon </w:t>
      </w:r>
      <w:r w:rsidR="00844475" w:rsidRPr="004D27E5">
        <w:t>(m</w:t>
      </w:r>
      <w:r w:rsidR="00844475" w:rsidRPr="004D27E5">
        <w:rPr>
          <w:vertAlign w:val="superscript"/>
        </w:rPr>
        <w:t>3</w:t>
      </w:r>
      <w:r w:rsidR="00844475" w:rsidRPr="004D27E5">
        <w:t xml:space="preserve">) </w:t>
      </w:r>
      <w:r w:rsidRPr="004D27E5">
        <w:t>nyersanyag mennyiséget (+</w:t>
      </w:r>
      <w:r w:rsidR="00050D92" w:rsidRPr="004D27E5">
        <w:t>/</w:t>
      </w:r>
      <w:r w:rsidRPr="004D27E5">
        <w:t xml:space="preserve">-), amely esetében </w:t>
      </w:r>
      <w:r w:rsidR="005C3838" w:rsidRPr="004D27E5">
        <w:t xml:space="preserve">számítási, </w:t>
      </w:r>
      <w:r w:rsidRPr="004D27E5">
        <w:t xml:space="preserve">számszaki </w:t>
      </w:r>
      <w:r w:rsidR="005C3838" w:rsidRPr="004D27E5">
        <w:t xml:space="preserve">vagy egyéb </w:t>
      </w:r>
      <w:r w:rsidRPr="004D27E5">
        <w:t>hiba</w:t>
      </w:r>
      <w:r w:rsidR="005C3838" w:rsidRPr="004D27E5">
        <w:t xml:space="preserve">, téves adatszolgáltatás </w:t>
      </w:r>
      <w:r w:rsidRPr="004D27E5">
        <w:t>történt a jelen vagy előző ásványvagyon készletszámításnál, ásványvagyon mérlegnél illetve ásványvagyon bevallásnál.</w:t>
      </w:r>
      <w:r w:rsidR="007D53A8" w:rsidRPr="004D27E5">
        <w:t xml:space="preserve"> </w:t>
      </w:r>
    </w:p>
    <w:p w:rsidR="00375135" w:rsidRPr="004D27E5" w:rsidRDefault="007D53A8" w:rsidP="00050D92">
      <w:pPr>
        <w:pStyle w:val="Listaszerbekezds"/>
        <w:ind w:left="567"/>
        <w:jc w:val="both"/>
      </w:pPr>
      <w:r w:rsidRPr="004D27E5">
        <w:rPr>
          <w:b/>
          <w:i/>
        </w:rPr>
        <w:t>Az e rovaton történt készletváltozást a megjegyzés c. rovatba minden esetben indokolni szükséges.</w:t>
      </w:r>
    </w:p>
    <w:p w:rsidR="00050D92" w:rsidRPr="004D27E5" w:rsidRDefault="00733F27" w:rsidP="00E97447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 w:rsidRPr="004D27E5">
        <w:rPr>
          <w:i/>
        </w:rPr>
        <w:t xml:space="preserve">Kutatásból </w:t>
      </w:r>
      <w:r w:rsidRPr="004D27E5">
        <w:t xml:space="preserve">adódó változás c. rovaton kell jelezni mindazon </w:t>
      </w:r>
      <w:r w:rsidR="00844475" w:rsidRPr="004D27E5">
        <w:t>(m</w:t>
      </w:r>
      <w:r w:rsidR="00844475" w:rsidRPr="004D27E5">
        <w:rPr>
          <w:vertAlign w:val="superscript"/>
        </w:rPr>
        <w:t>3</w:t>
      </w:r>
      <w:r w:rsidR="00844475" w:rsidRPr="004D27E5">
        <w:t xml:space="preserve">) </w:t>
      </w:r>
      <w:r w:rsidRPr="004D27E5">
        <w:t xml:space="preserve">nyersanyag mennyiséget, amely bányabeli vagy önálló nyersanyag kutatási tevékenység során </w:t>
      </w:r>
      <w:r w:rsidR="00465175" w:rsidRPr="004D27E5">
        <w:t xml:space="preserve">az adott bányaüzem </w:t>
      </w:r>
      <w:r w:rsidRPr="004D27E5">
        <w:t>ásványvagyon készletnövekedés</w:t>
      </w:r>
      <w:r w:rsidR="00465175" w:rsidRPr="004D27E5">
        <w:t>é</w:t>
      </w:r>
      <w:r w:rsidRPr="004D27E5">
        <w:t>t vagy -csökkenés</w:t>
      </w:r>
      <w:r w:rsidR="00465175" w:rsidRPr="004D27E5">
        <w:t>é</w:t>
      </w:r>
      <w:r w:rsidRPr="004D27E5">
        <w:t>t eredményez</w:t>
      </w:r>
      <w:r w:rsidR="00465175" w:rsidRPr="004D27E5">
        <w:t>te</w:t>
      </w:r>
      <w:r w:rsidRPr="004D27E5">
        <w:t xml:space="preserve">. </w:t>
      </w:r>
      <w:r w:rsidR="00B31AC3" w:rsidRPr="004D27E5">
        <w:br/>
      </w:r>
      <w:r w:rsidRPr="004D27E5">
        <w:t xml:space="preserve">E rovaton lehet meddőt nyersanyaggá és nyersanyagot meddővé minősíteni. </w:t>
      </w:r>
    </w:p>
    <w:p w:rsidR="00733F27" w:rsidRPr="004D27E5" w:rsidRDefault="005C3838" w:rsidP="00050D92">
      <w:pPr>
        <w:pStyle w:val="Listaszerbekezds"/>
        <w:ind w:left="567"/>
        <w:jc w:val="both"/>
        <w:rPr>
          <w:b/>
          <w:i/>
        </w:rPr>
      </w:pPr>
      <w:r w:rsidRPr="004D27E5">
        <w:rPr>
          <w:b/>
          <w:i/>
        </w:rPr>
        <w:t>Kérjük</w:t>
      </w:r>
      <w:r w:rsidR="00050D92" w:rsidRPr="004D27E5">
        <w:rPr>
          <w:b/>
          <w:i/>
        </w:rPr>
        <w:t>, hogy</w:t>
      </w:r>
      <w:r w:rsidRPr="004D27E5">
        <w:rPr>
          <w:b/>
          <w:i/>
        </w:rPr>
        <w:t xml:space="preserve"> a</w:t>
      </w:r>
      <w:r w:rsidR="009702DB" w:rsidRPr="004D27E5">
        <w:rPr>
          <w:b/>
          <w:i/>
        </w:rPr>
        <w:t xml:space="preserve"> </w:t>
      </w:r>
      <w:r w:rsidR="00A6754B" w:rsidRPr="004D27E5">
        <w:rPr>
          <w:b/>
          <w:i/>
        </w:rPr>
        <w:t xml:space="preserve">hatósági engedélyre való hivatkozást, amely alapján a változást eszközölte </w:t>
      </w:r>
      <w:r w:rsidR="009702DB" w:rsidRPr="004D27E5">
        <w:rPr>
          <w:b/>
          <w:i/>
        </w:rPr>
        <w:t>a megjegyzés c. rovatba</w:t>
      </w:r>
      <w:r w:rsidR="007D53A8" w:rsidRPr="004D27E5">
        <w:rPr>
          <w:b/>
          <w:i/>
        </w:rPr>
        <w:t>n</w:t>
      </w:r>
      <w:r w:rsidR="009702DB" w:rsidRPr="004D27E5">
        <w:rPr>
          <w:b/>
          <w:i/>
        </w:rPr>
        <w:t xml:space="preserve"> tegye meg.</w:t>
      </w:r>
    </w:p>
    <w:p w:rsidR="00090FA6" w:rsidRPr="004D27E5" w:rsidRDefault="00090FA6" w:rsidP="00090FA6">
      <w:pPr>
        <w:pStyle w:val="Listaszerbekezds"/>
        <w:numPr>
          <w:ilvl w:val="0"/>
          <w:numId w:val="4"/>
        </w:numPr>
        <w:jc w:val="both"/>
      </w:pPr>
      <w:r w:rsidRPr="004D27E5">
        <w:rPr>
          <w:i/>
        </w:rPr>
        <w:t>Összes változás</w:t>
      </w:r>
      <w:r w:rsidRPr="004D27E5">
        <w:rPr>
          <w:b/>
          <w:i/>
        </w:rPr>
        <w:t xml:space="preserve"> </w:t>
      </w:r>
      <w:r w:rsidRPr="004D27E5">
        <w:t>c. rovaton, kérjük, hogy az aritmetika szabályai szerint összegezze a változási rovatokban szereplő adatokat.</w:t>
      </w:r>
    </w:p>
    <w:p w:rsidR="00375135" w:rsidRPr="004D27E5" w:rsidRDefault="00733F27" w:rsidP="00375135">
      <w:pPr>
        <w:jc w:val="both"/>
        <w:rPr>
          <w:b/>
        </w:rPr>
      </w:pPr>
      <w:r w:rsidRPr="004D27E5">
        <w:rPr>
          <w:b/>
        </w:rPr>
        <w:t>Figyelem!!!</w:t>
      </w:r>
    </w:p>
    <w:p w:rsidR="00375135" w:rsidRPr="004D27E5" w:rsidRDefault="00090FA6" w:rsidP="00733F27">
      <w:pPr>
        <w:pStyle w:val="Listaszerbekezds"/>
        <w:numPr>
          <w:ilvl w:val="0"/>
          <w:numId w:val="7"/>
        </w:numPr>
        <w:jc w:val="both"/>
        <w:rPr>
          <w:b/>
        </w:rPr>
      </w:pPr>
      <w:r w:rsidRPr="004D27E5">
        <w:rPr>
          <w:b/>
        </w:rPr>
        <w:t>A vesztesé</w:t>
      </w:r>
      <w:r w:rsidR="00A933DF" w:rsidRPr="004D27E5">
        <w:rPr>
          <w:b/>
        </w:rPr>
        <w:t>g</w:t>
      </w:r>
      <w:r w:rsidRPr="004D27E5">
        <w:rPr>
          <w:b/>
        </w:rPr>
        <w:t xml:space="preserve"> c. rovatban törölt ásványvagyon mennyiség nem lehet nagyobb</w:t>
      </w:r>
      <w:r w:rsidR="00B31AC3" w:rsidRPr="004D27E5">
        <w:rPr>
          <w:b/>
        </w:rPr>
        <w:t>,</w:t>
      </w:r>
      <w:r w:rsidRPr="004D27E5">
        <w:rPr>
          <w:b/>
        </w:rPr>
        <w:t xml:space="preserve"> mint a hatósági engedélyben szereplő mennyiség. Amennyiben itt </w:t>
      </w:r>
      <w:r w:rsidRPr="004D27E5">
        <w:rPr>
          <w:b/>
          <w:szCs w:val="24"/>
        </w:rPr>
        <w:t>nagyobb mennyiségű nyersanyagot kíván törölni, kérjük, hogy a szükséges hatósági engedélyre való hivatkozást a megjegyzés c. rovatban tegye meg.</w:t>
      </w:r>
    </w:p>
    <w:p w:rsidR="00090FA6" w:rsidRPr="004D27E5" w:rsidRDefault="00090FA6" w:rsidP="00733F27">
      <w:pPr>
        <w:pStyle w:val="Listaszerbekezds"/>
        <w:numPr>
          <w:ilvl w:val="0"/>
          <w:numId w:val="7"/>
        </w:numPr>
        <w:jc w:val="both"/>
        <w:rPr>
          <w:b/>
        </w:rPr>
      </w:pPr>
      <w:r w:rsidRPr="004D27E5">
        <w:rPr>
          <w:b/>
        </w:rPr>
        <w:t>Az átminősítési rovaton a minősített és nyilvántartott vagyon változásait valamint a meddő-nyersanyag változásokat lehet eszközölni. Kérjük, hogy a minősített vagyon csökkentését eredményező átminősítéshez szükséges hivatkozást a megjegyzési rovatban tegye meg.</w:t>
      </w:r>
    </w:p>
    <w:p w:rsidR="00954491" w:rsidRPr="004D27E5" w:rsidRDefault="00954491" w:rsidP="00733F27">
      <w:pPr>
        <w:pStyle w:val="Listaszerbekezds"/>
        <w:numPr>
          <w:ilvl w:val="0"/>
          <w:numId w:val="7"/>
        </w:numPr>
        <w:jc w:val="both"/>
        <w:rPr>
          <w:b/>
        </w:rPr>
      </w:pPr>
      <w:r w:rsidRPr="004D27E5">
        <w:rPr>
          <w:b/>
        </w:rPr>
        <w:t>Az átszámítási rovaton történő változásokat minden esetben indokolni szükséges.</w:t>
      </w:r>
    </w:p>
    <w:p w:rsidR="00375135" w:rsidRPr="004D27E5" w:rsidRDefault="00417147" w:rsidP="00733F27">
      <w:pPr>
        <w:pStyle w:val="Listaszerbekezds"/>
        <w:numPr>
          <w:ilvl w:val="0"/>
          <w:numId w:val="7"/>
        </w:numPr>
        <w:jc w:val="both"/>
        <w:rPr>
          <w:b/>
        </w:rPr>
      </w:pPr>
      <w:r w:rsidRPr="004D27E5">
        <w:rPr>
          <w:b/>
        </w:rPr>
        <w:t>A kutatási rovaton végrehajt</w:t>
      </w:r>
      <w:r w:rsidR="007D53A8" w:rsidRPr="004D27E5">
        <w:rPr>
          <w:b/>
        </w:rPr>
        <w:t>ott</w:t>
      </w:r>
      <w:r w:rsidRPr="004D27E5">
        <w:rPr>
          <w:b/>
        </w:rPr>
        <w:t xml:space="preserve"> ásványvagyon változás</w:t>
      </w:r>
      <w:r w:rsidR="006E06C7" w:rsidRPr="004D27E5">
        <w:rPr>
          <w:b/>
        </w:rPr>
        <w:t>nak</w:t>
      </w:r>
      <w:r w:rsidRPr="004D27E5">
        <w:rPr>
          <w:b/>
        </w:rPr>
        <w:t xml:space="preserve"> hatósági </w:t>
      </w:r>
      <w:r w:rsidR="00465175" w:rsidRPr="004D27E5">
        <w:rPr>
          <w:b/>
        </w:rPr>
        <w:t>engedélyen</w:t>
      </w:r>
      <w:r w:rsidRPr="004D27E5">
        <w:rPr>
          <w:b/>
        </w:rPr>
        <w:t xml:space="preserve"> kell alapulnia. </w:t>
      </w:r>
      <w:r w:rsidR="00954491" w:rsidRPr="004D27E5">
        <w:rPr>
          <w:b/>
        </w:rPr>
        <w:t>A nyersanyagkutatást minden esetben dokumentálni szükséges.</w:t>
      </w:r>
    </w:p>
    <w:p w:rsidR="00733F27" w:rsidRPr="004D27E5" w:rsidRDefault="00417147" w:rsidP="00733F27">
      <w:pPr>
        <w:pStyle w:val="Listaszerbekezds"/>
        <w:numPr>
          <w:ilvl w:val="0"/>
          <w:numId w:val="7"/>
        </w:numPr>
        <w:jc w:val="both"/>
        <w:rPr>
          <w:b/>
        </w:rPr>
      </w:pPr>
      <w:r w:rsidRPr="004D27E5">
        <w:rPr>
          <w:b/>
        </w:rPr>
        <w:t>A termelési rovaton jelzett változásnak összhangban kell lennie az éves b</w:t>
      </w:r>
      <w:r w:rsidR="00733F27" w:rsidRPr="004D27E5">
        <w:rPr>
          <w:b/>
        </w:rPr>
        <w:t>ányajáradék bevallás</w:t>
      </w:r>
      <w:r w:rsidRPr="004D27E5">
        <w:rPr>
          <w:b/>
        </w:rPr>
        <w:t xml:space="preserve">sal valamint a jelen adatlap </w:t>
      </w:r>
      <w:r w:rsidR="00733F27" w:rsidRPr="004D27E5">
        <w:rPr>
          <w:b/>
        </w:rPr>
        <w:t>1/a</w:t>
      </w:r>
      <w:r w:rsidRPr="004D27E5">
        <w:rPr>
          <w:b/>
        </w:rPr>
        <w:t>. táblázat</w:t>
      </w:r>
      <w:r w:rsidR="00C26EFA" w:rsidRPr="004D27E5">
        <w:rPr>
          <w:b/>
        </w:rPr>
        <w:t>ban közölt adatokkal</w:t>
      </w:r>
      <w:r w:rsidRPr="004D27E5">
        <w:rPr>
          <w:b/>
        </w:rPr>
        <w:t>.</w:t>
      </w:r>
    </w:p>
    <w:p w:rsidR="005D413B" w:rsidRPr="004D27E5" w:rsidRDefault="005D413B">
      <w:pPr>
        <w:spacing w:after="200" w:line="276" w:lineRule="auto"/>
        <w:rPr>
          <w:i/>
        </w:rPr>
      </w:pPr>
      <w:r w:rsidRPr="004D27E5">
        <w:rPr>
          <w:i/>
        </w:rPr>
        <w:br w:type="page"/>
      </w:r>
    </w:p>
    <w:p w:rsidR="00377BA2" w:rsidRPr="004D27E5" w:rsidRDefault="00377BA2" w:rsidP="00377BA2">
      <w:pPr>
        <w:jc w:val="both"/>
        <w:rPr>
          <w:i/>
        </w:rPr>
      </w:pPr>
      <w:r w:rsidRPr="00767425">
        <w:rPr>
          <w:i/>
        </w:rPr>
        <w:lastRenderedPageBreak/>
        <w:t>Ásványvagyon 20</w:t>
      </w:r>
      <w:r w:rsidR="004746FD" w:rsidRPr="00767425">
        <w:rPr>
          <w:i/>
        </w:rPr>
        <w:t>1</w:t>
      </w:r>
      <w:r w:rsidR="0017553F" w:rsidRPr="00767425">
        <w:rPr>
          <w:i/>
        </w:rPr>
        <w:t>8</w:t>
      </w:r>
      <w:r w:rsidR="007D53A8" w:rsidRPr="00767425">
        <w:rPr>
          <w:i/>
        </w:rPr>
        <w:t>.</w:t>
      </w:r>
      <w:r w:rsidR="00465175" w:rsidRPr="00767425">
        <w:rPr>
          <w:i/>
        </w:rPr>
        <w:t xml:space="preserve"> január 0</w:t>
      </w:r>
      <w:r w:rsidR="006E06C7" w:rsidRPr="00767425">
        <w:rPr>
          <w:i/>
        </w:rPr>
        <w:t>1</w:t>
      </w:r>
      <w:r w:rsidRPr="00767425">
        <w:rPr>
          <w:i/>
        </w:rPr>
        <w:t>-i állapot</w:t>
      </w:r>
      <w:r w:rsidR="00465175" w:rsidRPr="00767425">
        <w:rPr>
          <w:i/>
        </w:rPr>
        <w:t xml:space="preserve"> (m</w:t>
      </w:r>
      <w:r w:rsidR="00465175" w:rsidRPr="00767425">
        <w:rPr>
          <w:i/>
          <w:vertAlign w:val="superscript"/>
        </w:rPr>
        <w:t>3</w:t>
      </w:r>
      <w:r w:rsidR="00465175" w:rsidRPr="00767425">
        <w:rPr>
          <w:i/>
        </w:rPr>
        <w:t>)</w:t>
      </w:r>
    </w:p>
    <w:p w:rsidR="00377BA2" w:rsidRPr="004D27E5" w:rsidRDefault="00377BA2" w:rsidP="00377BA2">
      <w:pPr>
        <w:ind w:left="708"/>
        <w:jc w:val="both"/>
      </w:pPr>
      <w:r w:rsidRPr="004D27E5">
        <w:t>Ebbe a rovatb</w:t>
      </w:r>
      <w:r w:rsidR="007D53A8" w:rsidRPr="004D27E5">
        <w:t>a</w:t>
      </w:r>
      <w:r w:rsidRPr="004D27E5">
        <w:t xml:space="preserve"> mérlegszerűen vezesse le – az adott </w:t>
      </w:r>
      <w:r w:rsidR="00803E0E" w:rsidRPr="004D27E5">
        <w:t>minősítési</w:t>
      </w:r>
      <w:r w:rsidRPr="004D27E5">
        <w:t xml:space="preserve"> és ismeret</w:t>
      </w:r>
      <w:r w:rsidR="00A933DF" w:rsidRPr="004D27E5">
        <w:t>es</w:t>
      </w:r>
      <w:r w:rsidRPr="004D27E5">
        <w:t xml:space="preserve">ségi kategóriák szerint – a bányaüzem </w:t>
      </w:r>
      <w:r w:rsidRPr="004D27E5">
        <w:rPr>
          <w:b/>
        </w:rPr>
        <w:t>nyilvántartott záró ásványvagyon készletét</w:t>
      </w:r>
      <w:r w:rsidRPr="004D27E5">
        <w:t xml:space="preserve"> az induló készlet és az évközben bekövetkezett – az előző rovatokon levezetett – változások figyelembevételével</w:t>
      </w:r>
      <w:r w:rsidR="0045563F" w:rsidRPr="004D27E5">
        <w:t>.</w:t>
      </w:r>
    </w:p>
    <w:p w:rsidR="00090FA6" w:rsidRPr="004D27E5" w:rsidRDefault="00090FA6" w:rsidP="00090FA6">
      <w:pPr>
        <w:jc w:val="both"/>
        <w:rPr>
          <w:szCs w:val="24"/>
        </w:rPr>
      </w:pPr>
      <w:r w:rsidRPr="004D27E5">
        <w:rPr>
          <w:szCs w:val="24"/>
        </w:rPr>
        <w:t>Megjegyzés:</w:t>
      </w:r>
    </w:p>
    <w:p w:rsidR="00090FA6" w:rsidRPr="004D27E5" w:rsidRDefault="00090FA6" w:rsidP="00090FA6">
      <w:pPr>
        <w:ind w:left="708"/>
        <w:jc w:val="both"/>
        <w:rPr>
          <w:szCs w:val="24"/>
        </w:rPr>
      </w:pPr>
      <w:r w:rsidRPr="004D27E5">
        <w:rPr>
          <w:szCs w:val="24"/>
        </w:rPr>
        <w:t>E helyen adja meg a fentiekben kért hatósági engedélyekre való hivatkozást, valamint jelezzen minden olyan információt, amely az adatszolgáltatás kapcsán fontosnak tart.</w:t>
      </w:r>
      <w:r w:rsidR="00DA0941" w:rsidRPr="004D27E5">
        <w:rPr>
          <w:szCs w:val="24"/>
        </w:rPr>
        <w:t xml:space="preserve"> Amennyiben itt nincs annyi hely, hogy megjegyzéseit leírja, kérjük külön csatolt lapon tegye azt meg. Kérjük, hogy ez esetben a megjegyzés rovatban jelezze ennek tényét.</w:t>
      </w:r>
    </w:p>
    <w:p w:rsidR="00803E0E" w:rsidRPr="004D27E5" w:rsidRDefault="00803E0E" w:rsidP="0045563F">
      <w:pPr>
        <w:jc w:val="both"/>
        <w:rPr>
          <w:sz w:val="16"/>
          <w:szCs w:val="16"/>
        </w:rPr>
      </w:pPr>
    </w:p>
    <w:p w:rsidR="0045563F" w:rsidRPr="004D27E5" w:rsidRDefault="0045563F" w:rsidP="00FF0DA5">
      <w:pPr>
        <w:spacing w:before="120"/>
        <w:jc w:val="both"/>
        <w:rPr>
          <w:b/>
          <w:bCs/>
          <w:szCs w:val="24"/>
        </w:rPr>
      </w:pPr>
      <w:r w:rsidRPr="004D27E5">
        <w:rPr>
          <w:b/>
          <w:bCs/>
          <w:szCs w:val="24"/>
        </w:rPr>
        <w:t>1/c. Meddő/hulladék anyag mennyiségének változás</w:t>
      </w:r>
      <w:r w:rsidR="00A933DF" w:rsidRPr="004D27E5">
        <w:rPr>
          <w:b/>
          <w:bCs/>
          <w:szCs w:val="24"/>
        </w:rPr>
        <w:t>a</w:t>
      </w:r>
    </w:p>
    <w:p w:rsidR="005D413B" w:rsidRPr="004D27E5" w:rsidRDefault="005D413B" w:rsidP="005D413B">
      <w:pPr>
        <w:jc w:val="both"/>
        <w:rPr>
          <w:sz w:val="10"/>
          <w:szCs w:val="10"/>
        </w:rPr>
      </w:pPr>
    </w:p>
    <w:p w:rsidR="0045563F" w:rsidRPr="00E33DD9" w:rsidRDefault="0045563F" w:rsidP="0045563F">
      <w:pPr>
        <w:jc w:val="both"/>
        <w:rPr>
          <w:i/>
        </w:rPr>
      </w:pPr>
      <w:r w:rsidRPr="00E33DD9">
        <w:rPr>
          <w:i/>
        </w:rPr>
        <w:t>20</w:t>
      </w:r>
      <w:r w:rsidR="00660AAB" w:rsidRPr="00E33DD9">
        <w:rPr>
          <w:i/>
        </w:rPr>
        <w:t>1</w:t>
      </w:r>
      <w:r w:rsidR="00352C32" w:rsidRPr="00E33DD9">
        <w:rPr>
          <w:i/>
        </w:rPr>
        <w:t>7</w:t>
      </w:r>
      <w:r w:rsidR="00945961" w:rsidRPr="00E33DD9">
        <w:rPr>
          <w:i/>
        </w:rPr>
        <w:t>.</w:t>
      </w:r>
      <w:r w:rsidRPr="00E33DD9">
        <w:rPr>
          <w:i/>
        </w:rPr>
        <w:t xml:space="preserve"> január 01-én meddőhányóban és/vagy zagytározóban deponált anyag menny</w:t>
      </w:r>
      <w:r w:rsidR="00A6284A" w:rsidRPr="00E33DD9">
        <w:rPr>
          <w:i/>
        </w:rPr>
        <w:t>i</w:t>
      </w:r>
      <w:r w:rsidRPr="00E33DD9">
        <w:rPr>
          <w:i/>
        </w:rPr>
        <w:t>sége:</w:t>
      </w:r>
    </w:p>
    <w:p w:rsidR="00BA2608" w:rsidRPr="004D27E5" w:rsidRDefault="00BA2608" w:rsidP="00BA2608">
      <w:pPr>
        <w:ind w:left="708"/>
        <w:jc w:val="both"/>
      </w:pPr>
      <w:r w:rsidRPr="00E33DD9">
        <w:t xml:space="preserve">Ebbe a rovatba az </w:t>
      </w:r>
      <w:r w:rsidR="003873BF" w:rsidRPr="00E33DD9">
        <w:t xml:space="preserve">előző évben beküldött adatlap </w:t>
      </w:r>
      <w:r w:rsidR="006149A4" w:rsidRPr="00E33DD9">
        <w:rPr>
          <w:i/>
        </w:rPr>
        <w:t>201</w:t>
      </w:r>
      <w:r w:rsidR="00352C32" w:rsidRPr="00E33DD9">
        <w:rPr>
          <w:i/>
        </w:rPr>
        <w:t>6</w:t>
      </w:r>
      <w:r w:rsidR="006149A4" w:rsidRPr="00E33DD9">
        <w:rPr>
          <w:i/>
        </w:rPr>
        <w:t>.</w:t>
      </w:r>
      <w:r w:rsidR="005602EC" w:rsidRPr="00E33DD9">
        <w:rPr>
          <w:i/>
        </w:rPr>
        <w:t xml:space="preserve"> </w:t>
      </w:r>
      <w:r w:rsidR="003873BF" w:rsidRPr="00E33DD9">
        <w:rPr>
          <w:i/>
        </w:rPr>
        <w:t>12</w:t>
      </w:r>
      <w:r w:rsidRPr="00E33DD9">
        <w:rPr>
          <w:i/>
        </w:rPr>
        <w:t>.</w:t>
      </w:r>
      <w:r w:rsidR="005602EC" w:rsidRPr="00E33DD9">
        <w:rPr>
          <w:i/>
        </w:rPr>
        <w:t xml:space="preserve"> </w:t>
      </w:r>
      <w:r w:rsidR="003873BF" w:rsidRPr="00E33DD9">
        <w:rPr>
          <w:i/>
        </w:rPr>
        <w:t>3</w:t>
      </w:r>
      <w:r w:rsidRPr="00E33DD9">
        <w:rPr>
          <w:i/>
        </w:rPr>
        <w:t xml:space="preserve">1-i </w:t>
      </w:r>
      <w:r w:rsidRPr="00E33DD9">
        <w:t>állapot</w:t>
      </w:r>
      <w:r w:rsidR="003873BF" w:rsidRPr="00E33DD9">
        <w:t>ú</w:t>
      </w:r>
      <w:r w:rsidR="003873BF" w:rsidRPr="004D27E5">
        <w:t xml:space="preserve"> sorába</w:t>
      </w:r>
      <w:r w:rsidR="005C3A2F" w:rsidRPr="004D27E5">
        <w:t>n</w:t>
      </w:r>
      <w:r w:rsidR="003873BF" w:rsidRPr="004D27E5">
        <w:t xml:space="preserve"> közölt meddőhányóban és/vagy zagytározóban deponált anyag</w:t>
      </w:r>
      <w:r w:rsidR="003873BF" w:rsidRPr="004D27E5">
        <w:rPr>
          <w:i/>
        </w:rPr>
        <w:t xml:space="preserve"> </w:t>
      </w:r>
      <w:r w:rsidRPr="004D27E5">
        <w:t>mennyiség</w:t>
      </w:r>
      <w:r w:rsidR="003873BF" w:rsidRPr="004D27E5">
        <w:t>é</w:t>
      </w:r>
      <w:r w:rsidRPr="004D27E5">
        <w:t>t kell beírni</w:t>
      </w:r>
      <w:r w:rsidR="00CE0105" w:rsidRPr="004D27E5">
        <w:t xml:space="preserve"> (kiindulásként)</w:t>
      </w:r>
      <w:r w:rsidRPr="004D27E5">
        <w:t>.</w:t>
      </w:r>
    </w:p>
    <w:p w:rsidR="00B35E2B" w:rsidRPr="004D27E5" w:rsidRDefault="00A933DF" w:rsidP="00B35E2B">
      <w:pPr>
        <w:jc w:val="both"/>
        <w:rPr>
          <w:i/>
        </w:rPr>
      </w:pPr>
      <w:r w:rsidRPr="004D27E5">
        <w:rPr>
          <w:i/>
        </w:rPr>
        <w:t>Letermelt h</w:t>
      </w:r>
      <w:r w:rsidR="00B35E2B" w:rsidRPr="004D27E5">
        <w:rPr>
          <w:i/>
        </w:rPr>
        <w:t>umuszos feltalaj</w:t>
      </w:r>
      <w:r w:rsidR="00A00161" w:rsidRPr="004D27E5">
        <w:rPr>
          <w:i/>
        </w:rPr>
        <w:t>:</w:t>
      </w:r>
    </w:p>
    <w:p w:rsidR="00B35E2B" w:rsidRPr="004D27E5" w:rsidRDefault="00B35E2B" w:rsidP="00B35E2B">
      <w:pPr>
        <w:ind w:left="708"/>
        <w:jc w:val="both"/>
      </w:pPr>
      <w:r w:rsidRPr="004D27E5">
        <w:rPr>
          <w:szCs w:val="24"/>
        </w:rPr>
        <w:t xml:space="preserve">Ezekbe a rovatokba azon humuszos feltalaj </w:t>
      </w:r>
      <w:r w:rsidRPr="004D27E5">
        <w:t>(m</w:t>
      </w:r>
      <w:r w:rsidRPr="004D27E5">
        <w:rPr>
          <w:vertAlign w:val="superscript"/>
        </w:rPr>
        <w:t>3</w:t>
      </w:r>
      <w:r w:rsidRPr="004D27E5">
        <w:t xml:space="preserve">) </w:t>
      </w:r>
      <w:r w:rsidRPr="004D27E5">
        <w:rPr>
          <w:szCs w:val="24"/>
        </w:rPr>
        <w:t xml:space="preserve">mennyiségét kell beírni, </w:t>
      </w:r>
      <w:r w:rsidR="00D76EBA" w:rsidRPr="004D27E5">
        <w:t>összhangban</w:t>
      </w:r>
      <w:r w:rsidR="00D76EBA" w:rsidRPr="004D27E5">
        <w:rPr>
          <w:szCs w:val="24"/>
        </w:rPr>
        <w:t xml:space="preserve"> </w:t>
      </w:r>
      <w:r w:rsidRPr="004D27E5">
        <w:rPr>
          <w:szCs w:val="24"/>
        </w:rPr>
        <w:t xml:space="preserve">az előző év </w:t>
      </w:r>
      <w:r w:rsidRPr="004D27E5">
        <w:t>decemb</w:t>
      </w:r>
      <w:r w:rsidR="00660AAB" w:rsidRPr="004D27E5">
        <w:t xml:space="preserve">er 31-i állapot és tárgy év </w:t>
      </w:r>
      <w:r w:rsidRPr="004D27E5">
        <w:t>december 31-i állapotnak megfelelő</w:t>
      </w:r>
      <w:r w:rsidRPr="004D27E5">
        <w:rPr>
          <w:szCs w:val="24"/>
        </w:rPr>
        <w:t xml:space="preserve"> bányatérképről kiszámított </w:t>
      </w:r>
      <w:r w:rsidRPr="004D27E5">
        <w:t>térfogat különbség</w:t>
      </w:r>
      <w:r w:rsidR="00001771" w:rsidRPr="004D27E5">
        <w:t>gel</w:t>
      </w:r>
      <w:r w:rsidR="00D76EBA" w:rsidRPr="004D27E5">
        <w:t>.</w:t>
      </w:r>
      <w:r w:rsidR="00001771" w:rsidRPr="004D27E5">
        <w:t xml:space="preserve"> </w:t>
      </w:r>
      <w:r w:rsidR="00D76EBA" w:rsidRPr="004D27E5">
        <w:t xml:space="preserve">Az adatokat </w:t>
      </w:r>
      <w:r w:rsidR="00001771" w:rsidRPr="004D27E5">
        <w:t xml:space="preserve">az alábbi részletezés szerint </w:t>
      </w:r>
      <w:r w:rsidR="00D76EBA" w:rsidRPr="004D27E5">
        <w:t>kell megadni:</w:t>
      </w:r>
    </w:p>
    <w:p w:rsidR="00001771" w:rsidRPr="004D27E5" w:rsidRDefault="00001771" w:rsidP="00001771">
      <w:pPr>
        <w:pStyle w:val="Listaszerbekezds"/>
        <w:numPr>
          <w:ilvl w:val="0"/>
          <w:numId w:val="10"/>
        </w:numPr>
        <w:jc w:val="both"/>
      </w:pPr>
      <w:r w:rsidRPr="004D27E5">
        <w:t>Összes letermelt humuszos feltalaj</w:t>
      </w:r>
      <w:r w:rsidR="00A00161" w:rsidRPr="004D27E5">
        <w:t>.</w:t>
      </w:r>
    </w:p>
    <w:p w:rsidR="00001771" w:rsidRPr="004D27E5" w:rsidRDefault="00001771" w:rsidP="00001771">
      <w:pPr>
        <w:pStyle w:val="Listaszerbekezds"/>
        <w:numPr>
          <w:ilvl w:val="0"/>
          <w:numId w:val="10"/>
        </w:numPr>
        <w:jc w:val="both"/>
      </w:pPr>
      <w:r w:rsidRPr="004D27E5">
        <w:rPr>
          <w:i/>
        </w:rPr>
        <w:t>Hatósági engedéllyel értékesített</w:t>
      </w:r>
      <w:r w:rsidR="001260A4" w:rsidRPr="004D27E5">
        <w:t>,</w:t>
      </w:r>
      <w:r w:rsidRPr="004D27E5">
        <w:t xml:space="preserve"> illetve a bányabeli tájrendezésen kívül felhasznált humuszos feltalaj.</w:t>
      </w:r>
    </w:p>
    <w:p w:rsidR="00001771" w:rsidRPr="004D27E5" w:rsidRDefault="00001771" w:rsidP="00001771">
      <w:pPr>
        <w:pStyle w:val="Listaszerbekezds"/>
        <w:numPr>
          <w:ilvl w:val="0"/>
          <w:numId w:val="10"/>
        </w:numPr>
        <w:jc w:val="both"/>
      </w:pPr>
      <w:r w:rsidRPr="004D27E5">
        <w:t xml:space="preserve">Bányabeli </w:t>
      </w:r>
      <w:r w:rsidRPr="004D27E5">
        <w:rPr>
          <w:i/>
        </w:rPr>
        <w:t>tájrendezésre felhasznált</w:t>
      </w:r>
      <w:r w:rsidRPr="004D27E5">
        <w:t xml:space="preserve"> humuszos feltalaj.</w:t>
      </w:r>
    </w:p>
    <w:p w:rsidR="00001771" w:rsidRPr="004D27E5" w:rsidRDefault="009118ED" w:rsidP="00001771">
      <w:pPr>
        <w:pStyle w:val="Listaszerbekezds"/>
        <w:numPr>
          <w:ilvl w:val="0"/>
          <w:numId w:val="10"/>
        </w:numPr>
        <w:jc w:val="both"/>
      </w:pPr>
      <w:r w:rsidRPr="004D27E5">
        <w:t xml:space="preserve">Külön meddőhányóra </w:t>
      </w:r>
      <w:r w:rsidRPr="004D27E5">
        <w:rPr>
          <w:i/>
        </w:rPr>
        <w:t>deponált</w:t>
      </w:r>
      <w:r w:rsidRPr="004D27E5">
        <w:t xml:space="preserve"> humuszos feltalaj.</w:t>
      </w:r>
    </w:p>
    <w:p w:rsidR="00EE1BDD" w:rsidRPr="004D27E5" w:rsidRDefault="00EE1BDD" w:rsidP="00EE1BDD">
      <w:pPr>
        <w:autoSpaceDE w:val="0"/>
        <w:autoSpaceDN w:val="0"/>
        <w:adjustRightInd w:val="0"/>
        <w:ind w:left="1276" w:hanging="1276"/>
        <w:jc w:val="both"/>
        <w:rPr>
          <w:b/>
          <w:szCs w:val="24"/>
        </w:rPr>
      </w:pPr>
      <w:r w:rsidRPr="004D27E5">
        <w:rPr>
          <w:b/>
          <w:szCs w:val="24"/>
        </w:rPr>
        <w:t>Figyelem!</w:t>
      </w:r>
    </w:p>
    <w:p w:rsidR="00E927CF" w:rsidRPr="004D27E5" w:rsidRDefault="000A250B" w:rsidP="00D76EBA">
      <w:pPr>
        <w:autoSpaceDE w:val="0"/>
        <w:autoSpaceDN w:val="0"/>
        <w:adjustRightInd w:val="0"/>
        <w:ind w:left="426"/>
        <w:jc w:val="both"/>
        <w:rPr>
          <w:rFonts w:eastAsia="Calibri"/>
          <w:b/>
          <w:szCs w:val="24"/>
          <w:lang w:eastAsia="en-US"/>
        </w:rPr>
      </w:pPr>
      <w:r w:rsidRPr="004D27E5">
        <w:rPr>
          <w:b/>
          <w:szCs w:val="24"/>
        </w:rPr>
        <w:t>A talaj</w:t>
      </w:r>
      <w:r w:rsidR="00E927CF" w:rsidRPr="004D27E5">
        <w:rPr>
          <w:b/>
          <w:szCs w:val="24"/>
        </w:rPr>
        <w:t>gazdálkodást</w:t>
      </w:r>
      <w:r w:rsidR="00EE1BDD" w:rsidRPr="004D27E5">
        <w:rPr>
          <w:b/>
          <w:szCs w:val="24"/>
        </w:rPr>
        <w:t>, így a bányászati tevékenység során történő talajgazdálkodást is,</w:t>
      </w:r>
      <w:r w:rsidR="00E927CF" w:rsidRPr="004D27E5">
        <w:rPr>
          <w:b/>
          <w:szCs w:val="24"/>
        </w:rPr>
        <w:t xml:space="preserve"> </w:t>
      </w:r>
      <w:r w:rsidR="00EE1BDD" w:rsidRPr="004D27E5">
        <w:rPr>
          <w:rFonts w:eastAsia="Calibri"/>
          <w:b/>
          <w:bCs/>
          <w:szCs w:val="24"/>
          <w:lang w:eastAsia="en-US"/>
        </w:rPr>
        <w:t>a termőföld védelméről szóló</w:t>
      </w:r>
      <w:r w:rsidR="00E927CF" w:rsidRPr="004D27E5">
        <w:rPr>
          <w:rFonts w:eastAsia="Calibri"/>
          <w:b/>
          <w:bCs/>
          <w:szCs w:val="24"/>
          <w:lang w:eastAsia="en-US"/>
        </w:rPr>
        <w:t xml:space="preserve"> </w:t>
      </w:r>
      <w:r w:rsidR="00EE1BDD" w:rsidRPr="004D27E5">
        <w:rPr>
          <w:rFonts w:eastAsia="Calibri"/>
          <w:b/>
          <w:bCs/>
          <w:szCs w:val="24"/>
          <w:lang w:eastAsia="en-US"/>
        </w:rPr>
        <w:t xml:space="preserve">2007. évi CXXIX. törvény valamint a </w:t>
      </w:r>
      <w:r w:rsidR="00E927CF" w:rsidRPr="004D27E5">
        <w:rPr>
          <w:rFonts w:eastAsia="Calibri"/>
          <w:b/>
          <w:bCs/>
          <w:szCs w:val="24"/>
          <w:lang w:eastAsia="en-US"/>
        </w:rPr>
        <w:t>talajvédelmi terv készítésének részletes szabályairól</w:t>
      </w:r>
      <w:r w:rsidR="00E927CF" w:rsidRPr="004D27E5">
        <w:rPr>
          <w:b/>
          <w:szCs w:val="24"/>
        </w:rPr>
        <w:t xml:space="preserve"> szóló </w:t>
      </w:r>
      <w:r w:rsidR="00E927CF" w:rsidRPr="004D27E5">
        <w:rPr>
          <w:rFonts w:eastAsia="Calibri"/>
          <w:b/>
          <w:bCs/>
          <w:szCs w:val="24"/>
          <w:lang w:eastAsia="en-US"/>
        </w:rPr>
        <w:t>90/2008. (VII. 18.) FVM rendelet szabályozza.</w:t>
      </w:r>
    </w:p>
    <w:p w:rsidR="00FE7A92" w:rsidRPr="004D27E5" w:rsidRDefault="00FE7A92" w:rsidP="00E927CF">
      <w:pPr>
        <w:jc w:val="both"/>
        <w:rPr>
          <w:i/>
          <w:szCs w:val="24"/>
        </w:rPr>
      </w:pPr>
    </w:p>
    <w:p w:rsidR="00E927CF" w:rsidRPr="004D27E5" w:rsidRDefault="00E927CF" w:rsidP="00E927CF">
      <w:pPr>
        <w:jc w:val="both"/>
        <w:rPr>
          <w:i/>
          <w:szCs w:val="24"/>
        </w:rPr>
      </w:pPr>
      <w:r w:rsidRPr="004D27E5">
        <w:rPr>
          <w:i/>
          <w:szCs w:val="24"/>
        </w:rPr>
        <w:t>Tárgyévben keletkezett meddő</w:t>
      </w:r>
      <w:r w:rsidR="001260A4" w:rsidRPr="004D27E5">
        <w:rPr>
          <w:i/>
          <w:szCs w:val="24"/>
        </w:rPr>
        <w:t>,</w:t>
      </w:r>
      <w:r w:rsidRPr="004D27E5">
        <w:rPr>
          <w:i/>
          <w:szCs w:val="24"/>
        </w:rPr>
        <w:t xml:space="preserve"> illetve bányászati hulladék mennyisége és kódja</w:t>
      </w:r>
    </w:p>
    <w:p w:rsidR="00E927CF" w:rsidRPr="004D27E5" w:rsidRDefault="00E927CF" w:rsidP="00E927CF">
      <w:pPr>
        <w:ind w:left="708"/>
        <w:jc w:val="both"/>
        <w:rPr>
          <w:szCs w:val="24"/>
        </w:rPr>
      </w:pPr>
      <w:r w:rsidRPr="004D27E5">
        <w:rPr>
          <w:szCs w:val="24"/>
        </w:rPr>
        <w:t xml:space="preserve">Ezekbe a rovatokba a </w:t>
      </w:r>
      <w:r w:rsidRPr="004D27E5">
        <w:rPr>
          <w:b/>
          <w:i/>
          <w:szCs w:val="24"/>
        </w:rPr>
        <w:t>geodéziai felméréssel összhangban</w:t>
      </w:r>
      <w:r w:rsidRPr="004D27E5">
        <w:rPr>
          <w:szCs w:val="24"/>
        </w:rPr>
        <w:t xml:space="preserve"> a tárgyévben kitermelt meddő mennyiséget kell szerepeltetni az alábbiak szerint. E rovatokban kell feltüntetni azon hatósági engedéllyel </w:t>
      </w:r>
      <w:r w:rsidR="00E02D6F" w:rsidRPr="004D27E5">
        <w:rPr>
          <w:szCs w:val="24"/>
        </w:rPr>
        <w:t xml:space="preserve">nyersanyagból meddővé </w:t>
      </w:r>
      <w:r w:rsidRPr="004D27E5">
        <w:rPr>
          <w:szCs w:val="24"/>
        </w:rPr>
        <w:t>átminősített nyersanyagot, amelyet kitermelt és a bánya területén felhasznált illetve meddőhányóra (zagytározóba) helyezett. Ugyancsak itt kell</w:t>
      </w:r>
      <w:r w:rsidR="000062FB" w:rsidRPr="004D27E5">
        <w:rPr>
          <w:szCs w:val="24"/>
        </w:rPr>
        <w:t xml:space="preserve"> szerepeltetni a meddőhányóra (zagytározóba</w:t>
      </w:r>
      <w:r w:rsidR="00D76EBA" w:rsidRPr="004D27E5">
        <w:rPr>
          <w:szCs w:val="24"/>
        </w:rPr>
        <w:t>)</w:t>
      </w:r>
      <w:r w:rsidR="000062FB" w:rsidRPr="004D27E5">
        <w:rPr>
          <w:szCs w:val="24"/>
        </w:rPr>
        <w:t xml:space="preserve"> vagy a bánya területén felhasznált technológiai meddőt, köztes meddőt valamint a túlfejtésből származó meddőt is.</w:t>
      </w:r>
      <w:r w:rsidR="009118ED" w:rsidRPr="004D27E5">
        <w:rPr>
          <w:szCs w:val="24"/>
        </w:rPr>
        <w:t xml:space="preserve"> </w:t>
      </w:r>
      <w:r w:rsidR="009118ED" w:rsidRPr="004D27E5">
        <w:t xml:space="preserve">Az itt szerepeltetett mennyiségeknek összhangban kell lenniük a </w:t>
      </w:r>
      <w:r w:rsidR="005E26B1" w:rsidRPr="004D27E5">
        <w:t>bányaművelési térképen</w:t>
      </w:r>
      <w:r w:rsidR="009118ED" w:rsidRPr="004D27E5">
        <w:t xml:space="preserve"> kimutatott és az 1/a táblázaton </w:t>
      </w:r>
      <w:r w:rsidR="00E02D6F" w:rsidRPr="004D27E5">
        <w:t xml:space="preserve">átminősítési illetve kutatási rovatokon átsorolt </w:t>
      </w:r>
      <w:r w:rsidR="009118ED" w:rsidRPr="004D27E5">
        <w:t>mennyiségekkel.</w:t>
      </w:r>
    </w:p>
    <w:p w:rsidR="00E927CF" w:rsidRPr="004D27E5" w:rsidRDefault="00E927CF" w:rsidP="00A00161">
      <w:pPr>
        <w:pStyle w:val="Listaszerbekezds"/>
        <w:numPr>
          <w:ilvl w:val="0"/>
          <w:numId w:val="15"/>
        </w:numPr>
        <w:ind w:left="1066" w:hanging="357"/>
        <w:jc w:val="both"/>
        <w:rPr>
          <w:i/>
          <w:szCs w:val="24"/>
        </w:rPr>
      </w:pPr>
      <w:r w:rsidRPr="004D27E5">
        <w:rPr>
          <w:i/>
          <w:szCs w:val="24"/>
        </w:rPr>
        <w:t>Visszatömedékelésre</w:t>
      </w:r>
      <w:r w:rsidR="001F7270" w:rsidRPr="004D27E5">
        <w:rPr>
          <w:i/>
          <w:szCs w:val="24"/>
        </w:rPr>
        <w:t>,</w:t>
      </w:r>
      <w:r w:rsidRPr="004D27E5">
        <w:rPr>
          <w:i/>
          <w:szCs w:val="24"/>
        </w:rPr>
        <w:t xml:space="preserve"> illetve tájrendezésre felhasznált </w:t>
      </w:r>
      <w:r w:rsidR="000062FB" w:rsidRPr="004D27E5">
        <w:rPr>
          <w:szCs w:val="24"/>
        </w:rPr>
        <w:t xml:space="preserve">összes </w:t>
      </w:r>
      <w:r w:rsidRPr="004D27E5">
        <w:rPr>
          <w:szCs w:val="24"/>
        </w:rPr>
        <w:t>meddő</w:t>
      </w:r>
      <w:r w:rsidRPr="004D27E5">
        <w:rPr>
          <w:i/>
          <w:szCs w:val="24"/>
        </w:rPr>
        <w:t xml:space="preserve"> mennyiség</w:t>
      </w:r>
      <w:r w:rsidR="001F7270" w:rsidRPr="004D27E5">
        <w:rPr>
          <w:i/>
          <w:szCs w:val="24"/>
        </w:rPr>
        <w:t>.</w:t>
      </w:r>
    </w:p>
    <w:p w:rsidR="00803C3F" w:rsidRPr="004D27E5" w:rsidRDefault="00E927CF" w:rsidP="00A00161">
      <w:pPr>
        <w:pStyle w:val="Listaszerbekezds"/>
        <w:numPr>
          <w:ilvl w:val="0"/>
          <w:numId w:val="15"/>
        </w:numPr>
        <w:ind w:left="1066" w:hanging="357"/>
        <w:jc w:val="both"/>
      </w:pPr>
      <w:r w:rsidRPr="004D27E5">
        <w:rPr>
          <w:i/>
          <w:szCs w:val="24"/>
        </w:rPr>
        <w:t>Inert meddő</w:t>
      </w:r>
      <w:r w:rsidR="000062FB" w:rsidRPr="004D27E5">
        <w:rPr>
          <w:i/>
          <w:szCs w:val="24"/>
        </w:rPr>
        <w:t>/hulladék</w:t>
      </w:r>
      <w:r w:rsidR="00715DC8" w:rsidRPr="004D27E5">
        <w:rPr>
          <w:szCs w:val="24"/>
        </w:rPr>
        <w:t xml:space="preserve">. </w:t>
      </w:r>
      <w:r w:rsidR="00803C3F" w:rsidRPr="004D27E5">
        <w:rPr>
          <w:szCs w:val="24"/>
        </w:rPr>
        <w:t>(</w:t>
      </w:r>
      <w:r w:rsidR="00715DC8" w:rsidRPr="004D27E5">
        <w:rPr>
          <w:szCs w:val="24"/>
        </w:rPr>
        <w:t>A</w:t>
      </w:r>
      <w:r w:rsidR="00715DC8" w:rsidRPr="004D27E5">
        <w:t>z inert bányászati hulladék</w:t>
      </w:r>
      <w:r w:rsidR="00803C3F" w:rsidRPr="004D27E5">
        <w:t>ot az alapfogalmaknál definiáltuk.)</w:t>
      </w:r>
    </w:p>
    <w:p w:rsidR="000062FB" w:rsidRPr="004D27E5" w:rsidRDefault="000062FB" w:rsidP="00A00161">
      <w:pPr>
        <w:pStyle w:val="Listaszerbekezds"/>
        <w:numPr>
          <w:ilvl w:val="0"/>
          <w:numId w:val="15"/>
        </w:numPr>
        <w:ind w:left="1066" w:hanging="357"/>
        <w:jc w:val="both"/>
        <w:rPr>
          <w:szCs w:val="24"/>
        </w:rPr>
      </w:pPr>
      <w:r w:rsidRPr="004D27E5">
        <w:rPr>
          <w:i/>
          <w:szCs w:val="24"/>
        </w:rPr>
        <w:t xml:space="preserve">Nem inert, </w:t>
      </w:r>
      <w:r w:rsidRPr="004D27E5">
        <w:t>nem</w:t>
      </w:r>
      <w:r w:rsidRPr="004D27E5">
        <w:rPr>
          <w:i/>
          <w:szCs w:val="24"/>
        </w:rPr>
        <w:t xml:space="preserve"> veszélyes meddő/hulladék</w:t>
      </w:r>
      <w:r w:rsidR="00715DC8" w:rsidRPr="004D27E5">
        <w:rPr>
          <w:i/>
          <w:szCs w:val="24"/>
        </w:rPr>
        <w:t xml:space="preserve">. </w:t>
      </w:r>
      <w:r w:rsidR="00803C3F" w:rsidRPr="004D27E5">
        <w:rPr>
          <w:szCs w:val="24"/>
        </w:rPr>
        <w:t>(A nem</w:t>
      </w:r>
      <w:r w:rsidR="00803C3F" w:rsidRPr="004D27E5">
        <w:t xml:space="preserve"> inert, nem veszélyes bányászati hulladékot az alapfogalmaknál definiáltuk.)</w:t>
      </w:r>
    </w:p>
    <w:p w:rsidR="006E4C76" w:rsidRPr="004D27E5" w:rsidRDefault="000062FB" w:rsidP="00A00161">
      <w:pPr>
        <w:pStyle w:val="Listaszerbekezds"/>
        <w:numPr>
          <w:ilvl w:val="0"/>
          <w:numId w:val="15"/>
        </w:numPr>
        <w:ind w:left="1066" w:hanging="357"/>
        <w:jc w:val="both"/>
        <w:rPr>
          <w:szCs w:val="24"/>
        </w:rPr>
      </w:pPr>
      <w:r w:rsidRPr="004D27E5">
        <w:rPr>
          <w:i/>
          <w:szCs w:val="24"/>
        </w:rPr>
        <w:t>Veszélyes hulladék</w:t>
      </w:r>
      <w:r w:rsidR="00715DC8" w:rsidRPr="004D27E5">
        <w:rPr>
          <w:i/>
          <w:szCs w:val="24"/>
        </w:rPr>
        <w:t>.</w:t>
      </w:r>
      <w:r w:rsidRPr="004D27E5">
        <w:rPr>
          <w:szCs w:val="24"/>
        </w:rPr>
        <w:t xml:space="preserve"> </w:t>
      </w:r>
      <w:r w:rsidR="00803C3F" w:rsidRPr="004D27E5">
        <w:rPr>
          <w:szCs w:val="24"/>
        </w:rPr>
        <w:t xml:space="preserve">(A </w:t>
      </w:r>
      <w:r w:rsidR="00803C3F" w:rsidRPr="004D27E5">
        <w:rPr>
          <w:i/>
          <w:szCs w:val="24"/>
        </w:rPr>
        <w:t>veszélyes</w:t>
      </w:r>
      <w:r w:rsidR="00803C3F" w:rsidRPr="004D27E5">
        <w:t xml:space="preserve"> bányászati hulladékot az alapfogalmaknál definiáltuk.)</w:t>
      </w:r>
    </w:p>
    <w:p w:rsidR="00E02D6F" w:rsidRPr="004D27E5" w:rsidRDefault="000062FB" w:rsidP="006E4C76">
      <w:pPr>
        <w:spacing w:before="120"/>
        <w:ind w:left="709"/>
        <w:jc w:val="both"/>
        <w:rPr>
          <w:szCs w:val="24"/>
        </w:rPr>
      </w:pPr>
      <w:r w:rsidRPr="004D27E5">
        <w:rPr>
          <w:szCs w:val="24"/>
        </w:rPr>
        <w:t>Minden esetben szükséges megadni – a bányajáradék bevallással összhangban – az adott</w:t>
      </w:r>
      <w:r w:rsidR="00E02D6F" w:rsidRPr="004D27E5">
        <w:rPr>
          <w:szCs w:val="24"/>
        </w:rPr>
        <w:t xml:space="preserve"> fentebb definiált</w:t>
      </w:r>
      <w:r w:rsidRPr="004D27E5">
        <w:rPr>
          <w:szCs w:val="24"/>
        </w:rPr>
        <w:t xml:space="preserve"> meddő kategóriánként </w:t>
      </w:r>
      <w:r w:rsidR="006E4C76" w:rsidRPr="004D27E5">
        <w:rPr>
          <w:szCs w:val="24"/>
        </w:rPr>
        <w:t xml:space="preserve">a </w:t>
      </w:r>
      <w:r w:rsidRPr="004D27E5">
        <w:t>hatósági</w:t>
      </w:r>
      <w:r w:rsidRPr="004D27E5">
        <w:rPr>
          <w:szCs w:val="24"/>
        </w:rPr>
        <w:t xml:space="preserve"> engedéllyel üzletszerűen </w:t>
      </w:r>
      <w:r w:rsidR="00D76EBA" w:rsidRPr="004D27E5">
        <w:rPr>
          <w:szCs w:val="24"/>
        </w:rPr>
        <w:t>hasznosított</w:t>
      </w:r>
      <w:r w:rsidR="006E4C76" w:rsidRPr="004D27E5">
        <w:rPr>
          <w:szCs w:val="24"/>
        </w:rPr>
        <w:t>,</w:t>
      </w:r>
      <w:r w:rsidR="00D76EBA" w:rsidRPr="004D27E5">
        <w:rPr>
          <w:szCs w:val="24"/>
        </w:rPr>
        <w:t xml:space="preserve"> illetve </w:t>
      </w:r>
      <w:r w:rsidRPr="004D27E5">
        <w:rPr>
          <w:szCs w:val="24"/>
        </w:rPr>
        <w:t xml:space="preserve">értékesített, valamint a meddőhányón vagy zagytározóban elhelyezett és ott ártalmatlanított meddő/hulladék anyagot. </w:t>
      </w:r>
    </w:p>
    <w:p w:rsidR="00E927CF" w:rsidRPr="004D27E5" w:rsidRDefault="00E02D6F" w:rsidP="00A55169">
      <w:pPr>
        <w:spacing w:before="120"/>
        <w:ind w:left="709"/>
        <w:jc w:val="both"/>
        <w:rPr>
          <w:szCs w:val="24"/>
        </w:rPr>
      </w:pPr>
      <w:r w:rsidRPr="004D27E5">
        <w:rPr>
          <w:szCs w:val="24"/>
        </w:rPr>
        <w:t xml:space="preserve">E kategóriánként </w:t>
      </w:r>
      <w:r w:rsidR="000062FB" w:rsidRPr="004D27E5">
        <w:rPr>
          <w:szCs w:val="24"/>
        </w:rPr>
        <w:t>szükséges megadni a meddő/hulladék kódját az alábbiak szerint:</w:t>
      </w:r>
    </w:p>
    <w:p w:rsidR="000062FB" w:rsidRPr="004D27E5" w:rsidRDefault="00214F3A" w:rsidP="00A00161">
      <w:pPr>
        <w:pStyle w:val="Listaszerbekezds"/>
        <w:numPr>
          <w:ilvl w:val="0"/>
          <w:numId w:val="9"/>
        </w:numPr>
        <w:spacing w:before="120"/>
        <w:ind w:left="1349" w:hanging="357"/>
        <w:jc w:val="both"/>
        <w:rPr>
          <w:szCs w:val="24"/>
        </w:rPr>
      </w:pPr>
      <w:r w:rsidRPr="004D27E5">
        <w:rPr>
          <w:szCs w:val="24"/>
        </w:rPr>
        <w:lastRenderedPageBreak/>
        <w:t xml:space="preserve">Kód 1: a </w:t>
      </w:r>
      <w:r w:rsidR="006149A4" w:rsidRPr="004D27E5">
        <w:rPr>
          <w:szCs w:val="24"/>
        </w:rPr>
        <w:t>72/2013. (VIII. 27.) VM</w:t>
      </w:r>
      <w:r w:rsidR="000062FB" w:rsidRPr="004D27E5">
        <w:rPr>
          <w:szCs w:val="24"/>
        </w:rPr>
        <w:t xml:space="preserve"> rendelet szerinti európai hulladék kata</w:t>
      </w:r>
      <w:r w:rsidRPr="004D27E5">
        <w:rPr>
          <w:szCs w:val="24"/>
        </w:rPr>
        <w:t>l</w:t>
      </w:r>
      <w:r w:rsidR="000062FB" w:rsidRPr="004D27E5">
        <w:rPr>
          <w:szCs w:val="24"/>
        </w:rPr>
        <w:t>ógus kódja</w:t>
      </w:r>
    </w:p>
    <w:p w:rsidR="00816911" w:rsidRDefault="00816911" w:rsidP="00214F3A">
      <w:pPr>
        <w:jc w:val="both"/>
        <w:rPr>
          <w:i/>
          <w:szCs w:val="24"/>
          <w:highlight w:val="yellow"/>
        </w:rPr>
      </w:pPr>
    </w:p>
    <w:p w:rsidR="00214F3A" w:rsidRPr="004D27E5" w:rsidRDefault="00214F3A" w:rsidP="00214F3A">
      <w:pPr>
        <w:jc w:val="both"/>
        <w:rPr>
          <w:i/>
          <w:szCs w:val="24"/>
        </w:rPr>
      </w:pPr>
      <w:r w:rsidRPr="00E33DD9">
        <w:rPr>
          <w:i/>
          <w:szCs w:val="24"/>
        </w:rPr>
        <w:t>20</w:t>
      </w:r>
      <w:r w:rsidR="00660AAB" w:rsidRPr="00E33DD9">
        <w:rPr>
          <w:i/>
          <w:szCs w:val="24"/>
        </w:rPr>
        <w:t>1</w:t>
      </w:r>
      <w:r w:rsidR="00502F12" w:rsidRPr="00E33DD9">
        <w:rPr>
          <w:i/>
          <w:szCs w:val="24"/>
        </w:rPr>
        <w:t>7</w:t>
      </w:r>
      <w:r w:rsidR="00E02D6F" w:rsidRPr="00E33DD9">
        <w:rPr>
          <w:i/>
          <w:szCs w:val="24"/>
        </w:rPr>
        <w:t>.</w:t>
      </w:r>
      <w:r w:rsidRPr="00E33DD9">
        <w:rPr>
          <w:i/>
          <w:szCs w:val="24"/>
        </w:rPr>
        <w:t xml:space="preserve"> december 31-</w:t>
      </w:r>
      <w:r w:rsidRPr="004D27E5">
        <w:rPr>
          <w:i/>
          <w:szCs w:val="24"/>
        </w:rPr>
        <w:t>én meddőhányóban és/vagy zagytározóban deponált anyag mennyisége:</w:t>
      </w:r>
    </w:p>
    <w:p w:rsidR="00214F3A" w:rsidRPr="004D27E5" w:rsidRDefault="00214F3A" w:rsidP="00214F3A">
      <w:pPr>
        <w:ind w:left="708"/>
        <w:jc w:val="both"/>
      </w:pPr>
      <w:r w:rsidRPr="004D27E5">
        <w:t xml:space="preserve">Ebbe a rovatba mérlegszerűen vezesse le a meddőhányókon és zagytározókban deponált </w:t>
      </w:r>
      <w:r w:rsidR="00E02D6F" w:rsidRPr="004D27E5">
        <w:t xml:space="preserve">meddő </w:t>
      </w:r>
      <w:r w:rsidRPr="004D27E5">
        <w:rPr>
          <w:b/>
        </w:rPr>
        <w:t>záró mennyiség</w:t>
      </w:r>
      <w:r w:rsidR="006E06C7" w:rsidRPr="004D27E5">
        <w:rPr>
          <w:b/>
        </w:rPr>
        <w:t>e</w:t>
      </w:r>
      <w:r w:rsidRPr="004D27E5">
        <w:rPr>
          <w:b/>
        </w:rPr>
        <w:t>t</w:t>
      </w:r>
      <w:r w:rsidRPr="004D27E5">
        <w:t xml:space="preserve"> az induló mennyiség és az évközben bekövetkezett – az előző rovatokon levezetett – változások figyelembevételével.</w:t>
      </w:r>
      <w:r w:rsidR="00345537" w:rsidRPr="004D27E5">
        <w:t xml:space="preserve"> Az itt szerepeltetett mennyiségnek összhangban kell lennie a bányaművelési térképen kimutatott és az 1/a táblázaton rögzített mennyiséggel.</w:t>
      </w:r>
    </w:p>
    <w:p w:rsidR="00ED10CC" w:rsidRPr="004D27E5" w:rsidRDefault="00ED10CC" w:rsidP="00214F3A">
      <w:pPr>
        <w:ind w:left="708"/>
        <w:jc w:val="both"/>
      </w:pPr>
    </w:p>
    <w:p w:rsidR="00214F3A" w:rsidRPr="004D27E5" w:rsidRDefault="00214F3A" w:rsidP="00214F3A">
      <w:pPr>
        <w:jc w:val="both"/>
        <w:rPr>
          <w:i/>
          <w:szCs w:val="24"/>
        </w:rPr>
      </w:pPr>
      <w:r w:rsidRPr="004D27E5">
        <w:rPr>
          <w:i/>
          <w:szCs w:val="24"/>
        </w:rPr>
        <w:t xml:space="preserve">A 14/2008. (IV.3.) GKM rendelet </w:t>
      </w:r>
      <w:r w:rsidR="00C0574F" w:rsidRPr="004D27E5">
        <w:rPr>
          <w:i/>
          <w:szCs w:val="24"/>
        </w:rPr>
        <w:t>2.</w:t>
      </w:r>
      <w:r w:rsidR="0018205B" w:rsidRPr="004D27E5">
        <w:rPr>
          <w:i/>
          <w:szCs w:val="24"/>
        </w:rPr>
        <w:t>§ 8.</w:t>
      </w:r>
      <w:r w:rsidRPr="004D27E5">
        <w:rPr>
          <w:i/>
          <w:szCs w:val="24"/>
        </w:rPr>
        <w:t xml:space="preserve"> szerinti hulladékkezelő létesítményt</w:t>
      </w:r>
      <w:r w:rsidR="00D76EBA" w:rsidRPr="004D27E5">
        <w:rPr>
          <w:i/>
          <w:szCs w:val="24"/>
        </w:rPr>
        <w:t xml:space="preserve"> üzemeltet</w:t>
      </w:r>
      <w:r w:rsidR="001260A4" w:rsidRPr="004D27E5">
        <w:rPr>
          <w:i/>
          <w:szCs w:val="24"/>
        </w:rPr>
        <w:t>,</w:t>
      </w:r>
      <w:r w:rsidR="00D76EBA" w:rsidRPr="004D27E5">
        <w:rPr>
          <w:i/>
          <w:szCs w:val="24"/>
        </w:rPr>
        <w:t xml:space="preserve"> illetve nem üzemeltet</w:t>
      </w:r>
    </w:p>
    <w:p w:rsidR="00214F3A" w:rsidRPr="004D27E5" w:rsidRDefault="00214F3A" w:rsidP="00214F3A">
      <w:pPr>
        <w:ind w:left="708"/>
        <w:jc w:val="both"/>
        <w:rPr>
          <w:szCs w:val="24"/>
        </w:rPr>
      </w:pPr>
      <w:r w:rsidRPr="004D27E5">
        <w:rPr>
          <w:szCs w:val="24"/>
        </w:rPr>
        <w:t xml:space="preserve">Ezen a </w:t>
      </w:r>
      <w:r w:rsidR="00865D00" w:rsidRPr="004D27E5">
        <w:rPr>
          <w:szCs w:val="24"/>
        </w:rPr>
        <w:t xml:space="preserve">helyen </w:t>
      </w:r>
      <w:r w:rsidR="007F3FCC" w:rsidRPr="004D27E5">
        <w:rPr>
          <w:szCs w:val="24"/>
        </w:rPr>
        <w:t xml:space="preserve">aláhúzással </w:t>
      </w:r>
      <w:r w:rsidR="001260A4" w:rsidRPr="004D27E5">
        <w:rPr>
          <w:szCs w:val="24"/>
        </w:rPr>
        <w:t>jelölje</w:t>
      </w:r>
      <w:r w:rsidR="00865D00" w:rsidRPr="004D27E5">
        <w:rPr>
          <w:szCs w:val="24"/>
        </w:rPr>
        <w:t xml:space="preserve">, </w:t>
      </w:r>
      <w:r w:rsidRPr="004D27E5">
        <w:rPr>
          <w:szCs w:val="24"/>
        </w:rPr>
        <w:t xml:space="preserve">hogy </w:t>
      </w:r>
      <w:r w:rsidR="0084099D" w:rsidRPr="004D27E5">
        <w:rPr>
          <w:szCs w:val="24"/>
        </w:rPr>
        <w:t xml:space="preserve">a fenti jogszabály szerinti hulladékkezelőt </w:t>
      </w:r>
      <w:r w:rsidRPr="004D27E5">
        <w:rPr>
          <w:szCs w:val="24"/>
        </w:rPr>
        <w:t>üzemeltet</w:t>
      </w:r>
      <w:r w:rsidR="007F3FCC" w:rsidRPr="004D27E5">
        <w:rPr>
          <w:szCs w:val="24"/>
        </w:rPr>
        <w:t xml:space="preserve">-e </w:t>
      </w:r>
      <w:r w:rsidRPr="004D27E5">
        <w:rPr>
          <w:szCs w:val="24"/>
        </w:rPr>
        <w:t xml:space="preserve">vagy nem. Ha igen, </w:t>
      </w:r>
      <w:r w:rsidR="00C45C21" w:rsidRPr="004D27E5">
        <w:rPr>
          <w:szCs w:val="24"/>
        </w:rPr>
        <w:t>húzza alá</w:t>
      </w:r>
      <w:r w:rsidRPr="004D27E5">
        <w:rPr>
          <w:szCs w:val="24"/>
        </w:rPr>
        <w:t xml:space="preserve">, hogy az üzemeltetett hulladékkezelő „A” vagy nem „A” kategóriájú. </w:t>
      </w:r>
    </w:p>
    <w:p w:rsidR="0074622B" w:rsidRPr="004D27E5" w:rsidRDefault="00A46BFC" w:rsidP="0074622B">
      <w:pPr>
        <w:jc w:val="both"/>
        <w:rPr>
          <w:szCs w:val="24"/>
        </w:rPr>
      </w:pPr>
      <w:r w:rsidRPr="004D27E5">
        <w:rPr>
          <w:szCs w:val="24"/>
        </w:rPr>
        <w:t>Megjegyzés:</w:t>
      </w:r>
    </w:p>
    <w:p w:rsidR="00A46BFC" w:rsidRPr="004D27E5" w:rsidRDefault="00A46BFC" w:rsidP="00A46BFC">
      <w:pPr>
        <w:ind w:left="708"/>
        <w:jc w:val="both"/>
        <w:rPr>
          <w:szCs w:val="24"/>
        </w:rPr>
      </w:pPr>
      <w:r w:rsidRPr="004D27E5">
        <w:rPr>
          <w:szCs w:val="24"/>
        </w:rPr>
        <w:t>E helyen adja meg a fentiekben kért hatósági engedélyekre való hivatkozást, valamint jelezzen minden olyan információt, amely az adatszolgáltatás kapcsán fontosnak tart.</w:t>
      </w:r>
      <w:r w:rsidR="00DA0941" w:rsidRPr="004D27E5">
        <w:rPr>
          <w:szCs w:val="24"/>
        </w:rPr>
        <w:t xml:space="preserve"> Amennyiben itt nincs annyi hely, hogy megjegyzéseit leírja, kérjük külön csatolt lapon tegye azt meg. Kérjük, hogy ez esetben a megjegyzés rovatban jelezze ennek tényét.</w:t>
      </w:r>
    </w:p>
    <w:p w:rsidR="00D76EBA" w:rsidRPr="004D27E5" w:rsidRDefault="00D76EBA" w:rsidP="0074622B">
      <w:pPr>
        <w:jc w:val="both"/>
        <w:rPr>
          <w:i/>
          <w:szCs w:val="24"/>
        </w:rPr>
      </w:pPr>
    </w:p>
    <w:p w:rsidR="0074622B" w:rsidRPr="004D27E5" w:rsidRDefault="0074622B" w:rsidP="0074622B">
      <w:pPr>
        <w:jc w:val="both"/>
        <w:rPr>
          <w:i/>
          <w:szCs w:val="24"/>
        </w:rPr>
      </w:pPr>
      <w:r w:rsidRPr="004D27E5">
        <w:rPr>
          <w:i/>
          <w:szCs w:val="24"/>
        </w:rPr>
        <w:t>Az adatlapot dátumozza és lássa el cégszerű aláírásával.</w:t>
      </w:r>
    </w:p>
    <w:p w:rsidR="00CE0105" w:rsidRPr="004D27E5" w:rsidRDefault="00CE0105" w:rsidP="0074622B">
      <w:pPr>
        <w:jc w:val="both"/>
        <w:rPr>
          <w:i/>
          <w:szCs w:val="24"/>
        </w:rPr>
      </w:pPr>
    </w:p>
    <w:p w:rsidR="00CE0105" w:rsidRPr="004D27E5" w:rsidRDefault="00CE0105" w:rsidP="0074622B">
      <w:pPr>
        <w:jc w:val="both"/>
        <w:rPr>
          <w:b/>
          <w:i/>
          <w:szCs w:val="24"/>
        </w:rPr>
      </w:pPr>
      <w:r w:rsidRPr="004D27E5">
        <w:rPr>
          <w:b/>
          <w:i/>
          <w:szCs w:val="24"/>
        </w:rPr>
        <w:t>Ellenjegyzem, mint földtani szakértő (aláírás</w:t>
      </w:r>
      <w:r w:rsidR="005B02B4" w:rsidRPr="004D27E5">
        <w:rPr>
          <w:b/>
          <w:i/>
          <w:szCs w:val="24"/>
        </w:rPr>
        <w:t xml:space="preserve"> </w:t>
      </w:r>
      <w:r w:rsidR="005B02B4" w:rsidRPr="004D27E5">
        <w:rPr>
          <w:i/>
          <w:szCs w:val="24"/>
        </w:rPr>
        <w:t xml:space="preserve">és olvasható név </w:t>
      </w:r>
      <w:r w:rsidR="00380F85" w:rsidRPr="004D27E5">
        <w:rPr>
          <w:i/>
          <w:szCs w:val="24"/>
        </w:rPr>
        <w:t xml:space="preserve">feltüntetése </w:t>
      </w:r>
      <w:r w:rsidR="005B02B4" w:rsidRPr="004D27E5">
        <w:rPr>
          <w:i/>
          <w:szCs w:val="24"/>
        </w:rPr>
        <w:t xml:space="preserve">is </w:t>
      </w:r>
      <w:r w:rsidR="005B02B4" w:rsidRPr="004D27E5">
        <w:rPr>
          <w:b/>
          <w:i/>
          <w:szCs w:val="24"/>
        </w:rPr>
        <w:t>szükséges</w:t>
      </w:r>
      <w:r w:rsidRPr="004D27E5">
        <w:rPr>
          <w:b/>
          <w:i/>
          <w:szCs w:val="24"/>
        </w:rPr>
        <w:t>):</w:t>
      </w:r>
    </w:p>
    <w:p w:rsidR="00FE7A92" w:rsidRPr="004D27E5" w:rsidRDefault="00FE7A92" w:rsidP="0074622B">
      <w:pPr>
        <w:jc w:val="both"/>
        <w:rPr>
          <w:b/>
          <w:i/>
          <w:szCs w:val="24"/>
        </w:rPr>
      </w:pPr>
    </w:p>
    <w:p w:rsidR="00FE7A92" w:rsidRPr="004D27E5" w:rsidRDefault="00FE7A92" w:rsidP="0074622B">
      <w:pPr>
        <w:jc w:val="both"/>
        <w:rPr>
          <w:bCs/>
          <w:szCs w:val="24"/>
        </w:rPr>
      </w:pPr>
      <w:r w:rsidRPr="004D27E5">
        <w:rPr>
          <w:rFonts w:cs="Arial"/>
          <w:szCs w:val="24"/>
        </w:rPr>
        <w:t xml:space="preserve">/A </w:t>
      </w:r>
      <w:r w:rsidRPr="004D27E5">
        <w:rPr>
          <w:szCs w:val="24"/>
        </w:rPr>
        <w:t xml:space="preserve">Bt. végrehajtásáról szóló 203/1998. (XII. 19.) Korm. rendelet </w:t>
      </w:r>
      <w:r w:rsidRPr="004D27E5">
        <w:rPr>
          <w:bCs/>
          <w:szCs w:val="24"/>
        </w:rPr>
        <w:t xml:space="preserve">9. §. alapján </w:t>
      </w:r>
      <w:r w:rsidRPr="004D27E5">
        <w:rPr>
          <w:szCs w:val="24"/>
        </w:rPr>
        <w:t>a bejelentést földtani szakértővel kell ellenjegyeztetni./</w:t>
      </w:r>
      <w:r w:rsidRPr="004D27E5">
        <w:rPr>
          <w:bCs/>
          <w:szCs w:val="24"/>
        </w:rPr>
        <w:t xml:space="preserve"> </w:t>
      </w:r>
    </w:p>
    <w:p w:rsidR="00CE0105" w:rsidRPr="004D27E5" w:rsidRDefault="00FE7A92" w:rsidP="0074622B">
      <w:pPr>
        <w:jc w:val="both"/>
        <w:rPr>
          <w:i/>
          <w:szCs w:val="24"/>
        </w:rPr>
      </w:pPr>
      <w:r w:rsidRPr="004D27E5">
        <w:rPr>
          <w:i/>
          <w:szCs w:val="24"/>
        </w:rPr>
        <w:t xml:space="preserve">Kérjük </w:t>
      </w:r>
      <w:r w:rsidRPr="00E33DD9">
        <w:rPr>
          <w:i/>
          <w:szCs w:val="24"/>
        </w:rPr>
        <w:t>az MBF</w:t>
      </w:r>
      <w:r w:rsidR="00550921" w:rsidRPr="00E33DD9">
        <w:rPr>
          <w:i/>
          <w:szCs w:val="24"/>
        </w:rPr>
        <w:t>H ill. MBFSZ</w:t>
      </w:r>
      <w:r w:rsidRPr="004D27E5">
        <w:rPr>
          <w:i/>
          <w:szCs w:val="24"/>
        </w:rPr>
        <w:t xml:space="preserve"> által kiadott s</w:t>
      </w:r>
      <w:r w:rsidR="00CE0105" w:rsidRPr="004D27E5">
        <w:rPr>
          <w:i/>
          <w:szCs w:val="24"/>
        </w:rPr>
        <w:t>zakértői engedély szám</w:t>
      </w:r>
      <w:r w:rsidRPr="004D27E5">
        <w:rPr>
          <w:i/>
          <w:szCs w:val="24"/>
        </w:rPr>
        <w:t>át is feltüntetni.</w:t>
      </w:r>
    </w:p>
    <w:p w:rsidR="005B02B4" w:rsidRPr="004D27E5" w:rsidRDefault="005B02B4" w:rsidP="0074622B">
      <w:pPr>
        <w:jc w:val="both"/>
        <w:rPr>
          <w:i/>
          <w:szCs w:val="24"/>
        </w:rPr>
      </w:pPr>
      <w:r w:rsidRPr="004D27E5">
        <w:rPr>
          <w:i/>
          <w:szCs w:val="24"/>
        </w:rPr>
        <w:tab/>
      </w:r>
    </w:p>
    <w:p w:rsidR="005B02B4" w:rsidRPr="004D27E5" w:rsidRDefault="005B02B4" w:rsidP="0074622B">
      <w:pPr>
        <w:jc w:val="both"/>
        <w:rPr>
          <w:i/>
          <w:szCs w:val="24"/>
        </w:rPr>
      </w:pPr>
    </w:p>
    <w:p w:rsidR="00D1145A" w:rsidRPr="004D27E5" w:rsidRDefault="00D1145A" w:rsidP="0074622B">
      <w:pPr>
        <w:jc w:val="both"/>
        <w:rPr>
          <w:i/>
          <w:szCs w:val="24"/>
        </w:rPr>
      </w:pPr>
    </w:p>
    <w:sectPr w:rsidR="00D1145A" w:rsidRPr="004D27E5" w:rsidSect="002D2C9F">
      <w:footerReference w:type="default" r:id="rId1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0B" w:rsidRDefault="00EF710B" w:rsidP="006E5649">
      <w:r>
        <w:separator/>
      </w:r>
    </w:p>
  </w:endnote>
  <w:endnote w:type="continuationSeparator" w:id="0">
    <w:p w:rsidR="00EF710B" w:rsidRDefault="00EF710B" w:rsidP="006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1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32" w:rsidRPr="00A00161" w:rsidRDefault="001A232B">
    <w:pPr>
      <w:pStyle w:val="llb"/>
      <w:jc w:val="center"/>
      <w:rPr>
        <w:sz w:val="20"/>
      </w:rPr>
    </w:pPr>
    <w:r w:rsidRPr="00A00161">
      <w:rPr>
        <w:sz w:val="20"/>
      </w:rPr>
      <w:fldChar w:fldCharType="begin"/>
    </w:r>
    <w:r w:rsidR="00352C32" w:rsidRPr="00A00161">
      <w:rPr>
        <w:sz w:val="20"/>
      </w:rPr>
      <w:instrText xml:space="preserve"> PAGE   \* MERGEFORMAT </w:instrText>
    </w:r>
    <w:r w:rsidRPr="00A00161">
      <w:rPr>
        <w:sz w:val="20"/>
      </w:rPr>
      <w:fldChar w:fldCharType="separate"/>
    </w:r>
    <w:r w:rsidR="000E0135">
      <w:rPr>
        <w:noProof/>
        <w:sz w:val="20"/>
      </w:rPr>
      <w:t>8</w:t>
    </w:r>
    <w:r w:rsidRPr="00A00161">
      <w:rPr>
        <w:sz w:val="20"/>
      </w:rPr>
      <w:fldChar w:fldCharType="end"/>
    </w:r>
  </w:p>
  <w:p w:rsidR="00352C32" w:rsidRDefault="00352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0B" w:rsidRDefault="00EF710B" w:rsidP="006E5649">
      <w:r>
        <w:separator/>
      </w:r>
    </w:p>
  </w:footnote>
  <w:footnote w:type="continuationSeparator" w:id="0">
    <w:p w:rsidR="00EF710B" w:rsidRDefault="00EF710B" w:rsidP="006E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0FC"/>
    <w:multiLevelType w:val="hybridMultilevel"/>
    <w:tmpl w:val="763A14B6"/>
    <w:lvl w:ilvl="0" w:tplc="040E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E894E88"/>
    <w:multiLevelType w:val="hybridMultilevel"/>
    <w:tmpl w:val="1D747344"/>
    <w:lvl w:ilvl="0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0FE4502B"/>
    <w:multiLevelType w:val="hybridMultilevel"/>
    <w:tmpl w:val="9B8E40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71D9E"/>
    <w:multiLevelType w:val="hybridMultilevel"/>
    <w:tmpl w:val="F2D8CE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963510"/>
    <w:multiLevelType w:val="hybridMultilevel"/>
    <w:tmpl w:val="C4B49F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1DE3"/>
    <w:multiLevelType w:val="hybridMultilevel"/>
    <w:tmpl w:val="D6FE54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C23B4"/>
    <w:multiLevelType w:val="hybridMultilevel"/>
    <w:tmpl w:val="F8E4E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4BF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9553E"/>
    <w:multiLevelType w:val="hybridMultilevel"/>
    <w:tmpl w:val="D6BC62C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23E0FAE"/>
    <w:multiLevelType w:val="hybridMultilevel"/>
    <w:tmpl w:val="68A29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464E0C"/>
    <w:multiLevelType w:val="hybridMultilevel"/>
    <w:tmpl w:val="AB4C2238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D9F62C9"/>
    <w:multiLevelType w:val="hybridMultilevel"/>
    <w:tmpl w:val="0476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55F"/>
    <w:multiLevelType w:val="hybridMultilevel"/>
    <w:tmpl w:val="BE36D6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C76142"/>
    <w:multiLevelType w:val="hybridMultilevel"/>
    <w:tmpl w:val="E7762CC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9FA36A5"/>
    <w:multiLevelType w:val="hybridMultilevel"/>
    <w:tmpl w:val="4238C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4704A"/>
    <w:multiLevelType w:val="hybridMultilevel"/>
    <w:tmpl w:val="2258EA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A1"/>
    <w:rsid w:val="00001771"/>
    <w:rsid w:val="000062FB"/>
    <w:rsid w:val="0000679A"/>
    <w:rsid w:val="000237F2"/>
    <w:rsid w:val="000257BA"/>
    <w:rsid w:val="00035CDD"/>
    <w:rsid w:val="00040A45"/>
    <w:rsid w:val="00050D92"/>
    <w:rsid w:val="00055384"/>
    <w:rsid w:val="000565B8"/>
    <w:rsid w:val="00062755"/>
    <w:rsid w:val="00090FA6"/>
    <w:rsid w:val="00094E0B"/>
    <w:rsid w:val="000A250B"/>
    <w:rsid w:val="000D449E"/>
    <w:rsid w:val="000E0135"/>
    <w:rsid w:val="000F5729"/>
    <w:rsid w:val="00106EE3"/>
    <w:rsid w:val="00120983"/>
    <w:rsid w:val="00120CBB"/>
    <w:rsid w:val="00125FCE"/>
    <w:rsid w:val="001260A4"/>
    <w:rsid w:val="00132B17"/>
    <w:rsid w:val="00141931"/>
    <w:rsid w:val="00151366"/>
    <w:rsid w:val="00153816"/>
    <w:rsid w:val="0016728E"/>
    <w:rsid w:val="0017553F"/>
    <w:rsid w:val="0018205B"/>
    <w:rsid w:val="0019226F"/>
    <w:rsid w:val="001A1010"/>
    <w:rsid w:val="001A232B"/>
    <w:rsid w:val="001A4076"/>
    <w:rsid w:val="001A5D67"/>
    <w:rsid w:val="001C3C50"/>
    <w:rsid w:val="001F61AF"/>
    <w:rsid w:val="001F7270"/>
    <w:rsid w:val="002043C9"/>
    <w:rsid w:val="00214D39"/>
    <w:rsid w:val="00214F3A"/>
    <w:rsid w:val="0021624D"/>
    <w:rsid w:val="002329CF"/>
    <w:rsid w:val="002345D9"/>
    <w:rsid w:val="00237C9D"/>
    <w:rsid w:val="00244FF8"/>
    <w:rsid w:val="00255C34"/>
    <w:rsid w:val="002607A8"/>
    <w:rsid w:val="00286FC9"/>
    <w:rsid w:val="002A45CA"/>
    <w:rsid w:val="002B4115"/>
    <w:rsid w:val="002D2C9F"/>
    <w:rsid w:val="002D5442"/>
    <w:rsid w:val="00300525"/>
    <w:rsid w:val="00305065"/>
    <w:rsid w:val="00335F28"/>
    <w:rsid w:val="00345537"/>
    <w:rsid w:val="00352C32"/>
    <w:rsid w:val="0035697D"/>
    <w:rsid w:val="0037052A"/>
    <w:rsid w:val="00375135"/>
    <w:rsid w:val="00377BA2"/>
    <w:rsid w:val="00380321"/>
    <w:rsid w:val="00380F85"/>
    <w:rsid w:val="003873BF"/>
    <w:rsid w:val="003909A8"/>
    <w:rsid w:val="003A3EA9"/>
    <w:rsid w:val="003B3351"/>
    <w:rsid w:val="003B4F2E"/>
    <w:rsid w:val="003B725E"/>
    <w:rsid w:val="003C4C9D"/>
    <w:rsid w:val="003D1475"/>
    <w:rsid w:val="003D54C6"/>
    <w:rsid w:val="003E179E"/>
    <w:rsid w:val="003E511E"/>
    <w:rsid w:val="003F3AF1"/>
    <w:rsid w:val="00417147"/>
    <w:rsid w:val="004229A9"/>
    <w:rsid w:val="00425DD9"/>
    <w:rsid w:val="0043025D"/>
    <w:rsid w:val="00436F84"/>
    <w:rsid w:val="00443FAE"/>
    <w:rsid w:val="00446C03"/>
    <w:rsid w:val="0045563F"/>
    <w:rsid w:val="00465175"/>
    <w:rsid w:val="00470E95"/>
    <w:rsid w:val="00471322"/>
    <w:rsid w:val="004746FD"/>
    <w:rsid w:val="004767D0"/>
    <w:rsid w:val="004947B3"/>
    <w:rsid w:val="004B7FFC"/>
    <w:rsid w:val="004C3011"/>
    <w:rsid w:val="004C49C5"/>
    <w:rsid w:val="004D27E5"/>
    <w:rsid w:val="00502975"/>
    <w:rsid w:val="00502F12"/>
    <w:rsid w:val="0051037F"/>
    <w:rsid w:val="0051121D"/>
    <w:rsid w:val="005126CD"/>
    <w:rsid w:val="00550536"/>
    <w:rsid w:val="00550921"/>
    <w:rsid w:val="005602EC"/>
    <w:rsid w:val="00577E05"/>
    <w:rsid w:val="005800C3"/>
    <w:rsid w:val="005A4EFF"/>
    <w:rsid w:val="005B02B4"/>
    <w:rsid w:val="005B2052"/>
    <w:rsid w:val="005C3838"/>
    <w:rsid w:val="005C3A2F"/>
    <w:rsid w:val="005C3EE3"/>
    <w:rsid w:val="005D0CDD"/>
    <w:rsid w:val="005D413B"/>
    <w:rsid w:val="005E26B1"/>
    <w:rsid w:val="005E3815"/>
    <w:rsid w:val="005F2C61"/>
    <w:rsid w:val="00602D67"/>
    <w:rsid w:val="006066B2"/>
    <w:rsid w:val="006149A4"/>
    <w:rsid w:val="006178DE"/>
    <w:rsid w:val="00620390"/>
    <w:rsid w:val="006268FD"/>
    <w:rsid w:val="0063081D"/>
    <w:rsid w:val="0064538E"/>
    <w:rsid w:val="00651126"/>
    <w:rsid w:val="00660AAB"/>
    <w:rsid w:val="00673863"/>
    <w:rsid w:val="00690485"/>
    <w:rsid w:val="006A7232"/>
    <w:rsid w:val="006B4B2D"/>
    <w:rsid w:val="006B6BE4"/>
    <w:rsid w:val="006C50B3"/>
    <w:rsid w:val="006D02BB"/>
    <w:rsid w:val="006E06C7"/>
    <w:rsid w:val="006E166D"/>
    <w:rsid w:val="006E4C76"/>
    <w:rsid w:val="006E5649"/>
    <w:rsid w:val="006E5DA9"/>
    <w:rsid w:val="006F5AFD"/>
    <w:rsid w:val="00710ED3"/>
    <w:rsid w:val="00713A9E"/>
    <w:rsid w:val="00713B4A"/>
    <w:rsid w:val="00714D33"/>
    <w:rsid w:val="00715DC8"/>
    <w:rsid w:val="00717116"/>
    <w:rsid w:val="0071757F"/>
    <w:rsid w:val="007321F8"/>
    <w:rsid w:val="00733F27"/>
    <w:rsid w:val="00734800"/>
    <w:rsid w:val="0074622B"/>
    <w:rsid w:val="007465AD"/>
    <w:rsid w:val="007555A6"/>
    <w:rsid w:val="00757670"/>
    <w:rsid w:val="00762D5E"/>
    <w:rsid w:val="00767425"/>
    <w:rsid w:val="0077546C"/>
    <w:rsid w:val="007833E9"/>
    <w:rsid w:val="0078692A"/>
    <w:rsid w:val="007A220F"/>
    <w:rsid w:val="007D0D03"/>
    <w:rsid w:val="007D53A8"/>
    <w:rsid w:val="007F3FCC"/>
    <w:rsid w:val="007F45B3"/>
    <w:rsid w:val="0080176D"/>
    <w:rsid w:val="00803C3F"/>
    <w:rsid w:val="00803E0E"/>
    <w:rsid w:val="00814DA4"/>
    <w:rsid w:val="008150F1"/>
    <w:rsid w:val="00816911"/>
    <w:rsid w:val="00820C9B"/>
    <w:rsid w:val="0083301D"/>
    <w:rsid w:val="0084099D"/>
    <w:rsid w:val="00844475"/>
    <w:rsid w:val="00847753"/>
    <w:rsid w:val="00865D00"/>
    <w:rsid w:val="00865F5F"/>
    <w:rsid w:val="00866FE8"/>
    <w:rsid w:val="00873FB8"/>
    <w:rsid w:val="00876C81"/>
    <w:rsid w:val="008C2EEE"/>
    <w:rsid w:val="008C5D85"/>
    <w:rsid w:val="008D3C1F"/>
    <w:rsid w:val="008E1508"/>
    <w:rsid w:val="008E4A01"/>
    <w:rsid w:val="008E70CE"/>
    <w:rsid w:val="008F1B55"/>
    <w:rsid w:val="008F78E2"/>
    <w:rsid w:val="009118ED"/>
    <w:rsid w:val="00911D07"/>
    <w:rsid w:val="009121AF"/>
    <w:rsid w:val="00914DCE"/>
    <w:rsid w:val="009153DB"/>
    <w:rsid w:val="00931D30"/>
    <w:rsid w:val="0093407A"/>
    <w:rsid w:val="00937DE4"/>
    <w:rsid w:val="009412E9"/>
    <w:rsid w:val="00945961"/>
    <w:rsid w:val="00950DFB"/>
    <w:rsid w:val="00954491"/>
    <w:rsid w:val="009613FB"/>
    <w:rsid w:val="009660F0"/>
    <w:rsid w:val="009702DB"/>
    <w:rsid w:val="0097574A"/>
    <w:rsid w:val="009764F7"/>
    <w:rsid w:val="00977ACA"/>
    <w:rsid w:val="00992C3A"/>
    <w:rsid w:val="00993E93"/>
    <w:rsid w:val="009A298B"/>
    <w:rsid w:val="009B7F3D"/>
    <w:rsid w:val="009C1A1E"/>
    <w:rsid w:val="009C4BD6"/>
    <w:rsid w:val="009D128A"/>
    <w:rsid w:val="009D701C"/>
    <w:rsid w:val="009E0082"/>
    <w:rsid w:val="009E129B"/>
    <w:rsid w:val="009E32FF"/>
    <w:rsid w:val="009E3A6D"/>
    <w:rsid w:val="00A00161"/>
    <w:rsid w:val="00A055BA"/>
    <w:rsid w:val="00A16771"/>
    <w:rsid w:val="00A2425C"/>
    <w:rsid w:val="00A25C5A"/>
    <w:rsid w:val="00A30BFB"/>
    <w:rsid w:val="00A31C5B"/>
    <w:rsid w:val="00A33365"/>
    <w:rsid w:val="00A43A04"/>
    <w:rsid w:val="00A46BFC"/>
    <w:rsid w:val="00A51E8D"/>
    <w:rsid w:val="00A53A65"/>
    <w:rsid w:val="00A55169"/>
    <w:rsid w:val="00A62031"/>
    <w:rsid w:val="00A6284A"/>
    <w:rsid w:val="00A6754B"/>
    <w:rsid w:val="00A765A5"/>
    <w:rsid w:val="00A81D58"/>
    <w:rsid w:val="00A921F6"/>
    <w:rsid w:val="00A933DF"/>
    <w:rsid w:val="00AA21DB"/>
    <w:rsid w:val="00AA3AF4"/>
    <w:rsid w:val="00AB765A"/>
    <w:rsid w:val="00AE2B2D"/>
    <w:rsid w:val="00AF61B1"/>
    <w:rsid w:val="00B03299"/>
    <w:rsid w:val="00B06464"/>
    <w:rsid w:val="00B107B3"/>
    <w:rsid w:val="00B1536E"/>
    <w:rsid w:val="00B31AC3"/>
    <w:rsid w:val="00B33ABF"/>
    <w:rsid w:val="00B35E2B"/>
    <w:rsid w:val="00B408CF"/>
    <w:rsid w:val="00B4592F"/>
    <w:rsid w:val="00B65BFD"/>
    <w:rsid w:val="00B779D0"/>
    <w:rsid w:val="00B90818"/>
    <w:rsid w:val="00B95D23"/>
    <w:rsid w:val="00B972E4"/>
    <w:rsid w:val="00BA210C"/>
    <w:rsid w:val="00BA2608"/>
    <w:rsid w:val="00BA3EA9"/>
    <w:rsid w:val="00BA7FBD"/>
    <w:rsid w:val="00BC350A"/>
    <w:rsid w:val="00BC3860"/>
    <w:rsid w:val="00BD207A"/>
    <w:rsid w:val="00BD49F9"/>
    <w:rsid w:val="00BE117D"/>
    <w:rsid w:val="00BE1524"/>
    <w:rsid w:val="00BE467B"/>
    <w:rsid w:val="00BE55B2"/>
    <w:rsid w:val="00BF75F4"/>
    <w:rsid w:val="00C0574F"/>
    <w:rsid w:val="00C07E35"/>
    <w:rsid w:val="00C132E3"/>
    <w:rsid w:val="00C14BA9"/>
    <w:rsid w:val="00C15E8D"/>
    <w:rsid w:val="00C26AD2"/>
    <w:rsid w:val="00C26C62"/>
    <w:rsid w:val="00C26EFA"/>
    <w:rsid w:val="00C43530"/>
    <w:rsid w:val="00C45C21"/>
    <w:rsid w:val="00C60315"/>
    <w:rsid w:val="00C63210"/>
    <w:rsid w:val="00C70F70"/>
    <w:rsid w:val="00C82CC5"/>
    <w:rsid w:val="00C919D6"/>
    <w:rsid w:val="00C94E62"/>
    <w:rsid w:val="00CB2559"/>
    <w:rsid w:val="00CB310A"/>
    <w:rsid w:val="00CB7CCA"/>
    <w:rsid w:val="00CE0105"/>
    <w:rsid w:val="00CE0653"/>
    <w:rsid w:val="00CF0BC7"/>
    <w:rsid w:val="00D06067"/>
    <w:rsid w:val="00D06318"/>
    <w:rsid w:val="00D10AD9"/>
    <w:rsid w:val="00D1145A"/>
    <w:rsid w:val="00D11C3F"/>
    <w:rsid w:val="00D16DB9"/>
    <w:rsid w:val="00D42EDC"/>
    <w:rsid w:val="00D46651"/>
    <w:rsid w:val="00D550F0"/>
    <w:rsid w:val="00D573A1"/>
    <w:rsid w:val="00D61DC4"/>
    <w:rsid w:val="00D65F36"/>
    <w:rsid w:val="00D7291E"/>
    <w:rsid w:val="00D76EBA"/>
    <w:rsid w:val="00D85CCC"/>
    <w:rsid w:val="00D95676"/>
    <w:rsid w:val="00DA0941"/>
    <w:rsid w:val="00DA31E7"/>
    <w:rsid w:val="00DA5294"/>
    <w:rsid w:val="00DA6E97"/>
    <w:rsid w:val="00DB2A3E"/>
    <w:rsid w:val="00DC7EA1"/>
    <w:rsid w:val="00DD7E1B"/>
    <w:rsid w:val="00DE218B"/>
    <w:rsid w:val="00DE4C8A"/>
    <w:rsid w:val="00DE5A17"/>
    <w:rsid w:val="00DE5C84"/>
    <w:rsid w:val="00DE6350"/>
    <w:rsid w:val="00E02D6F"/>
    <w:rsid w:val="00E12A09"/>
    <w:rsid w:val="00E33DD9"/>
    <w:rsid w:val="00E44557"/>
    <w:rsid w:val="00E60B14"/>
    <w:rsid w:val="00E6248D"/>
    <w:rsid w:val="00E8072E"/>
    <w:rsid w:val="00E84DA1"/>
    <w:rsid w:val="00E927CF"/>
    <w:rsid w:val="00E94909"/>
    <w:rsid w:val="00E9589A"/>
    <w:rsid w:val="00E97447"/>
    <w:rsid w:val="00EA2F43"/>
    <w:rsid w:val="00EB1A82"/>
    <w:rsid w:val="00EB2635"/>
    <w:rsid w:val="00EB46EF"/>
    <w:rsid w:val="00EC2718"/>
    <w:rsid w:val="00EC2F14"/>
    <w:rsid w:val="00EC53EA"/>
    <w:rsid w:val="00ED10CC"/>
    <w:rsid w:val="00EE16F0"/>
    <w:rsid w:val="00EE1BDD"/>
    <w:rsid w:val="00EE552D"/>
    <w:rsid w:val="00EF2897"/>
    <w:rsid w:val="00EF5A55"/>
    <w:rsid w:val="00EF710B"/>
    <w:rsid w:val="00F13B8B"/>
    <w:rsid w:val="00F13B96"/>
    <w:rsid w:val="00F1646D"/>
    <w:rsid w:val="00F340E2"/>
    <w:rsid w:val="00F44028"/>
    <w:rsid w:val="00F572EE"/>
    <w:rsid w:val="00F71A0B"/>
    <w:rsid w:val="00F81669"/>
    <w:rsid w:val="00F929D7"/>
    <w:rsid w:val="00F96A7F"/>
    <w:rsid w:val="00FA0654"/>
    <w:rsid w:val="00FA1F5F"/>
    <w:rsid w:val="00FA4E82"/>
    <w:rsid w:val="00FB53D4"/>
    <w:rsid w:val="00FC2444"/>
    <w:rsid w:val="00FC4B58"/>
    <w:rsid w:val="00FD7BD7"/>
    <w:rsid w:val="00FE55A8"/>
    <w:rsid w:val="00FE7A92"/>
    <w:rsid w:val="00FF0DA5"/>
    <w:rsid w:val="00FF203D"/>
    <w:rsid w:val="00FF5209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A4DA-0EFF-40A0-B787-3B1830E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7EA1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BD4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C7EA1"/>
    <w:pPr>
      <w:jc w:val="both"/>
    </w:pPr>
    <w:rPr>
      <w:rFonts w:ascii="H1Korinna" w:hAnsi="H1Korinna"/>
      <w:b/>
      <w:lang w:val="en-GB"/>
    </w:rPr>
  </w:style>
  <w:style w:type="character" w:customStyle="1" w:styleId="SzvegtrzsChar">
    <w:name w:val="Szövegtörzs Char"/>
    <w:basedOn w:val="Bekezdsalapbettpusa"/>
    <w:link w:val="Szvegtrzs"/>
    <w:semiHidden/>
    <w:rsid w:val="00DC7EA1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semiHidden/>
    <w:rsid w:val="00DC7EA1"/>
    <w:pPr>
      <w:tabs>
        <w:tab w:val="left" w:pos="1701"/>
      </w:tabs>
    </w:pPr>
    <w:rPr>
      <w:b/>
    </w:rPr>
  </w:style>
  <w:style w:type="character" w:customStyle="1" w:styleId="Szvegtrzs2Char">
    <w:name w:val="Szövegtörzs 2 Char"/>
    <w:basedOn w:val="Bekezdsalapbettpusa"/>
    <w:link w:val="Szvegtrzs2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DC7EA1"/>
    <w:pPr>
      <w:jc w:val="center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C7EA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C7E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72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D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D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E56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56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">
    <w:name w:val="Char Char Char Char Char Char"/>
    <w:basedOn w:val="Norml"/>
    <w:rsid w:val="000237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BD49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uiPriority w:val="99"/>
    <w:rsid w:val="00352C3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3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pop('http://net.jogtar.hu/jr/gen/hjegy_doc.cgi?docid=99800203.KOR&amp;celpara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f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16B-7DFD-46CE-99E2-30EC1317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2771</Words>
  <Characters>19124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gyorgy_bihari</dc:creator>
  <cp:lastModifiedBy>Klima Krisztián</cp:lastModifiedBy>
  <cp:revision>2</cp:revision>
  <cp:lastPrinted>2016-01-25T12:29:00Z</cp:lastPrinted>
  <dcterms:created xsi:type="dcterms:W3CDTF">2018-01-17T07:20:00Z</dcterms:created>
  <dcterms:modified xsi:type="dcterms:W3CDTF">2018-01-17T07:20:00Z</dcterms:modified>
</cp:coreProperties>
</file>